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18" w:rsidRPr="00787C55" w:rsidRDefault="00E87207">
      <w:pPr>
        <w:spacing w:after="0" w:line="240" w:lineRule="auto"/>
        <w:jc w:val="center"/>
      </w:pPr>
      <w:r w:rsidRPr="00787C55">
        <w:rPr>
          <w:b/>
          <w:bCs/>
          <w:color w:val="000000"/>
          <w:sz w:val="24"/>
          <w:szCs w:val="24"/>
        </w:rPr>
        <w:t>Протокол подведения итогов аукциона № 32616026988</w:t>
      </w:r>
    </w:p>
    <w:p w:rsidR="00345A18" w:rsidRPr="00787C55" w:rsidRDefault="00E8720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345A18" w:rsidRPr="00787C55" w:rsidRDefault="00E87207">
      <w:pPr>
        <w:spacing w:after="0" w:line="240" w:lineRule="auto"/>
      </w:pPr>
      <w:r w:rsidRPr="00787C55">
        <w:rPr>
          <w:color w:val="000000"/>
          <w:sz w:val="24"/>
          <w:szCs w:val="24"/>
        </w:rPr>
        <w:t>Номер закупки: 32616026988</w:t>
      </w:r>
    </w:p>
    <w:p w:rsidR="00345A18" w:rsidRPr="00787C55" w:rsidRDefault="00E8720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45A1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spacing w:after="0" w:line="240" w:lineRule="auto"/>
              <w:textAlignment w:val="center"/>
            </w:pPr>
            <w:r w:rsidRPr="00787C55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345A18" w:rsidRPr="00787C55" w:rsidRDefault="00345A18">
            <w:pPr>
              <w:spacing w:after="0" w:line="240" w:lineRule="auto"/>
              <w:textAlignment w:val="center"/>
            </w:pPr>
          </w:p>
          <w:p w:rsidR="00345A18" w:rsidRPr="00787C55" w:rsidRDefault="00E87207">
            <w:pPr>
              <w:spacing w:after="0" w:line="240" w:lineRule="auto"/>
            </w:pPr>
            <w:r w:rsidRPr="00787C55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87C5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87C5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87C5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87C55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345A18" w:rsidRDefault="00E8720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45A18" w:rsidRDefault="00E8720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787C55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87C55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«Реконструкция головного участка ВЛ 10 кВ Ц3 от ПС 110/35/10 «</w:t>
      </w:r>
      <w:r w:rsidRPr="00787C55">
        <w:rPr>
          <w:color w:val="000000"/>
          <w:sz w:val="24"/>
          <w:szCs w:val="24"/>
        </w:rPr>
        <w:t xml:space="preserve">Центральная» до ТП Ц3-01 с заменой ВЛ 10 кВ на ВЛЗ. </w:t>
      </w:r>
      <w:proofErr w:type="spellStart"/>
      <w:r w:rsidRPr="00787C55">
        <w:rPr>
          <w:color w:val="000000"/>
          <w:sz w:val="24"/>
          <w:szCs w:val="24"/>
        </w:rPr>
        <w:t>г</w:t>
      </w:r>
      <w:proofErr w:type="gramStart"/>
      <w:r w:rsidRPr="00787C55">
        <w:rPr>
          <w:color w:val="000000"/>
          <w:sz w:val="24"/>
          <w:szCs w:val="24"/>
        </w:rPr>
        <w:t>.С</w:t>
      </w:r>
      <w:proofErr w:type="gramEnd"/>
      <w:r w:rsidRPr="00787C55">
        <w:rPr>
          <w:color w:val="000000"/>
          <w:sz w:val="24"/>
          <w:szCs w:val="24"/>
        </w:rPr>
        <w:t>лавянск</w:t>
      </w:r>
      <w:proofErr w:type="spellEnd"/>
      <w:r w:rsidRPr="00787C55">
        <w:rPr>
          <w:color w:val="000000"/>
          <w:sz w:val="24"/>
          <w:szCs w:val="24"/>
        </w:rPr>
        <w:t>/К».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87C55">
        <w:rPr>
          <w:color w:val="000000"/>
          <w:sz w:val="24"/>
          <w:szCs w:val="24"/>
        </w:rPr>
        <w:t xml:space="preserve"> 20.05.2026 по 28.05.2026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5. Дата начала подачи заявок: 20.05.2026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6. Дата и время окончания подачи заявок: 28.05.2026 9 ч. 00 мин. (по московскому вре</w:t>
      </w:r>
      <w:r w:rsidRPr="00787C55">
        <w:rPr>
          <w:color w:val="000000"/>
          <w:sz w:val="24"/>
          <w:szCs w:val="24"/>
        </w:rPr>
        <w:t>мени)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7. Дата подведения итогов: 11.06.2026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8. Место подведения итогов:</w:t>
      </w:r>
    </w:p>
    <w:p w:rsidR="00345A18" w:rsidRPr="00787C55" w:rsidRDefault="00E87207">
      <w:pPr>
        <w:spacing w:before="120" w:after="120" w:line="240" w:lineRule="auto"/>
        <w:ind w:left="255" w:hanging="240"/>
      </w:pPr>
      <w:r w:rsidRPr="00787C55">
        <w:rPr>
          <w:color w:val="000000"/>
          <w:sz w:val="24"/>
          <w:szCs w:val="24"/>
        </w:rPr>
        <w:t>9. Состав комиссии:</w:t>
      </w:r>
    </w:p>
    <w:p w:rsidR="00345A18" w:rsidRPr="00787C55" w:rsidRDefault="00E87207">
      <w:pPr>
        <w:spacing w:before="120" w:after="120" w:line="240" w:lineRule="auto"/>
        <w:ind w:left="255"/>
      </w:pPr>
      <w:r w:rsidRPr="00787C55">
        <w:rPr>
          <w:color w:val="000000"/>
          <w:sz w:val="24"/>
          <w:szCs w:val="24"/>
        </w:rPr>
        <w:t>На заседании комиссии по подведению итогов аукциона 32616026988,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C55" w:rsidTr="00787C5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345A18" w:rsidRPr="00787C55" w:rsidRDefault="00E87207">
      <w:pPr>
        <w:spacing w:before="120" w:after="120" w:line="240" w:lineRule="auto"/>
        <w:ind w:left="255"/>
      </w:pPr>
      <w:r w:rsidRPr="00787C55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787C55">
        <w:rPr>
          <w:color w:val="000000"/>
          <w:sz w:val="24"/>
          <w:szCs w:val="24"/>
        </w:rPr>
        <w:t>а(</w:t>
      </w:r>
      <w:proofErr w:type="spellStart"/>
      <w:proofErr w:type="gramEnd"/>
      <w:r w:rsidRPr="00787C55">
        <w:rPr>
          <w:color w:val="000000"/>
          <w:sz w:val="24"/>
          <w:szCs w:val="24"/>
        </w:rPr>
        <w:t>ов</w:t>
      </w:r>
      <w:proofErr w:type="spellEnd"/>
      <w:r w:rsidRPr="00787C55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345A18" w:rsidRPr="00787C55" w:rsidRDefault="00E87207">
      <w:pPr>
        <w:spacing w:before="120" w:after="120" w:line="240" w:lineRule="auto"/>
        <w:ind w:left="375" w:hanging="384"/>
      </w:pPr>
      <w:r w:rsidRPr="00787C55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345A18" w:rsidRPr="00787C55" w:rsidRDefault="00E87207">
      <w:pPr>
        <w:spacing w:before="240" w:after="240" w:line="240" w:lineRule="auto"/>
        <w:ind w:left="990" w:hanging="960"/>
      </w:pPr>
      <w:r w:rsidRPr="00787C55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787C55">
        <w:rPr>
          <w:b/>
          <w:bCs/>
          <w:color w:val="000000"/>
          <w:sz w:val="24"/>
          <w:szCs w:val="24"/>
        </w:rPr>
        <w:t xml:space="preserve">кция головного участка ВЛ 10 кВ Ц3 от ПС 110/35/10 «Центральная» до ТП Ц3-01 с заменой ВЛ 10 кВ на ВЛЗ. </w:t>
      </w:r>
      <w:proofErr w:type="spellStart"/>
      <w:r w:rsidRPr="00787C55">
        <w:rPr>
          <w:b/>
          <w:bCs/>
          <w:color w:val="000000"/>
          <w:sz w:val="24"/>
          <w:szCs w:val="24"/>
        </w:rPr>
        <w:t>г</w:t>
      </w:r>
      <w:proofErr w:type="gramStart"/>
      <w:r w:rsidRPr="00787C55">
        <w:rPr>
          <w:b/>
          <w:bCs/>
          <w:color w:val="000000"/>
          <w:sz w:val="24"/>
          <w:szCs w:val="24"/>
        </w:rPr>
        <w:t>.С</w:t>
      </w:r>
      <w:proofErr w:type="gramEnd"/>
      <w:r w:rsidRPr="00787C55">
        <w:rPr>
          <w:b/>
          <w:bCs/>
          <w:color w:val="000000"/>
          <w:sz w:val="24"/>
          <w:szCs w:val="24"/>
        </w:rPr>
        <w:t>лавянск</w:t>
      </w:r>
      <w:proofErr w:type="spellEnd"/>
      <w:r w:rsidRPr="00787C55">
        <w:rPr>
          <w:b/>
          <w:bCs/>
          <w:color w:val="000000"/>
          <w:sz w:val="24"/>
          <w:szCs w:val="24"/>
        </w:rPr>
        <w:t>/К».</w:t>
      </w:r>
    </w:p>
    <w:p w:rsidR="00345A18" w:rsidRDefault="00E8720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45A1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45A18" w:rsidRPr="00787C55" w:rsidRDefault="00E87207">
      <w:pPr>
        <w:spacing w:before="120" w:after="120" w:line="240" w:lineRule="auto"/>
        <w:ind w:left="720" w:hanging="720"/>
      </w:pPr>
      <w:r w:rsidRPr="00787C55">
        <w:rPr>
          <w:color w:val="000000"/>
          <w:sz w:val="24"/>
          <w:szCs w:val="24"/>
        </w:rPr>
        <w:t>10.1.2. Начальная (максимальная) цена договора: 27 485 739,35 (Российский рубль).</w:t>
      </w:r>
    </w:p>
    <w:p w:rsidR="00345A18" w:rsidRPr="00787C55" w:rsidRDefault="00E87207">
      <w:pPr>
        <w:spacing w:before="120" w:after="120" w:line="240" w:lineRule="auto"/>
        <w:ind w:left="720" w:hanging="720"/>
      </w:pPr>
      <w:r w:rsidRPr="00787C55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345A18" w:rsidRDefault="00E8720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345A1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45A1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Default="00E8720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45A18" w:rsidRPr="00787C55" w:rsidRDefault="00E87207">
      <w:pPr>
        <w:spacing w:before="120" w:after="120" w:line="240" w:lineRule="auto"/>
        <w:ind w:left="720" w:hanging="720"/>
      </w:pPr>
      <w:r w:rsidRPr="00787C55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32616026988: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37"/>
        <w:gridCol w:w="1984"/>
        <w:gridCol w:w="1984"/>
        <w:gridCol w:w="1135"/>
        <w:gridCol w:w="2671"/>
      </w:tblGrid>
      <w:tr w:rsidR="00345A18" w:rsidTr="00787C5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45A18" w:rsidRPr="00787C55" w:rsidTr="00787C5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491724 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E87207">
            <w:pPr>
              <w:jc w:val="center"/>
              <w:rPr>
                <w:color w:val="000000"/>
                <w:position w:val="-3"/>
                <w:szCs w:val="24"/>
              </w:rPr>
            </w:pPr>
            <w:r w:rsidRPr="00787C55">
              <w:rPr>
                <w:color w:val="000000"/>
                <w:position w:val="-3"/>
                <w:szCs w:val="24"/>
              </w:rPr>
              <w:t xml:space="preserve">21.05.2026 </w:t>
            </w:r>
          </w:p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11:16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27 485 739,35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345A18" w:rsidRPr="00787C55" w:rsidTr="00787C5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493502 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E87207">
            <w:pPr>
              <w:jc w:val="center"/>
              <w:rPr>
                <w:color w:val="000000"/>
                <w:position w:val="-3"/>
                <w:szCs w:val="24"/>
              </w:rPr>
            </w:pPr>
            <w:r w:rsidRPr="00787C55">
              <w:rPr>
                <w:color w:val="000000"/>
                <w:position w:val="-3"/>
                <w:szCs w:val="24"/>
              </w:rPr>
              <w:t xml:space="preserve">28.05.2026 </w:t>
            </w:r>
          </w:p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13:01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27 348 310,65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345A18" w:rsidRPr="00787C55" w:rsidRDefault="00E87207">
      <w:pPr>
        <w:spacing w:before="120" w:after="120" w:line="240" w:lineRule="auto"/>
        <w:ind w:left="720" w:hanging="720"/>
      </w:pPr>
      <w:r w:rsidRPr="00787C55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</w:t>
      </w:r>
      <w:r w:rsidRPr="00787C55">
        <w:rPr>
          <w:color w:val="000000"/>
          <w:sz w:val="24"/>
          <w:szCs w:val="24"/>
        </w:rPr>
        <w:t>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37"/>
        <w:gridCol w:w="1984"/>
        <w:gridCol w:w="3315"/>
        <w:gridCol w:w="2475"/>
      </w:tblGrid>
      <w:tr w:rsidR="00345A18" w:rsidTr="00787C5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6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45A18" w:rsidTr="00787C5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493502 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E87207">
            <w:pPr>
              <w:jc w:val="center"/>
              <w:rPr>
                <w:color w:val="000000"/>
                <w:position w:val="-3"/>
                <w:szCs w:val="24"/>
              </w:rPr>
            </w:pPr>
            <w:r w:rsidRPr="00787C55">
              <w:rPr>
                <w:color w:val="000000"/>
                <w:position w:val="-3"/>
                <w:szCs w:val="24"/>
              </w:rPr>
              <w:t xml:space="preserve">28.05.2026 </w:t>
            </w:r>
          </w:p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13:01 </w:t>
            </w:r>
          </w:p>
        </w:tc>
        <w:tc>
          <w:tcPr>
            <w:tcW w:w="16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345A18" w:rsidTr="00787C5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491724 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E87207">
            <w:pPr>
              <w:jc w:val="center"/>
              <w:rPr>
                <w:color w:val="000000"/>
                <w:position w:val="-3"/>
                <w:szCs w:val="24"/>
              </w:rPr>
            </w:pPr>
            <w:r w:rsidRPr="00787C55">
              <w:rPr>
                <w:color w:val="000000"/>
                <w:position w:val="-3"/>
                <w:szCs w:val="24"/>
              </w:rPr>
              <w:t xml:space="preserve">21.05.2026 </w:t>
            </w:r>
          </w:p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11:16 </w:t>
            </w:r>
          </w:p>
        </w:tc>
        <w:tc>
          <w:tcPr>
            <w:tcW w:w="16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345A18" w:rsidRPr="00787C55" w:rsidRDefault="00E87207">
      <w:pPr>
        <w:spacing w:before="120" w:after="120" w:line="240" w:lineRule="auto"/>
        <w:ind w:left="720" w:hanging="720"/>
      </w:pPr>
      <w:r w:rsidRPr="00787C55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C55" w:rsidTr="00787C5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C55" w:rsidRDefault="00787C5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45A18" w:rsidRPr="00787C55" w:rsidRDefault="00E87207">
      <w:pPr>
        <w:spacing w:before="120" w:after="120" w:line="240" w:lineRule="auto"/>
        <w:ind w:left="720" w:hanging="720"/>
      </w:pPr>
      <w:r w:rsidRPr="00787C55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787C55">
        <w:rPr>
          <w:color w:val="000000"/>
          <w:sz w:val="24"/>
          <w:szCs w:val="24"/>
        </w:rPr>
        <w:t>,</w:t>
      </w:r>
      <w:r w:rsidRPr="00787C55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851"/>
        <w:gridCol w:w="1112"/>
      </w:tblGrid>
      <w:tr w:rsidR="00345A18" w:rsidTr="00787C5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proofErr w:type="spellStart"/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87C5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87C5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45A18" w:rsidTr="00787C5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27 348 310,65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27 348 310,65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493502 </w:t>
            </w:r>
          </w:p>
        </w:tc>
      </w:tr>
      <w:tr w:rsidR="00345A18" w:rsidTr="00787C5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787C5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27 485 739,35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27 485 739,35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18" w:rsidRPr="00787C55" w:rsidRDefault="00E87207">
            <w:pPr>
              <w:jc w:val="center"/>
            </w:pPr>
            <w:r w:rsidRPr="00787C55">
              <w:rPr>
                <w:color w:val="000000"/>
                <w:position w:val="-3"/>
                <w:szCs w:val="24"/>
              </w:rPr>
              <w:t>491724 </w:t>
            </w:r>
          </w:p>
        </w:tc>
      </w:tr>
    </w:tbl>
    <w:p w:rsidR="00345A18" w:rsidRPr="00787C55" w:rsidRDefault="00787C55" w:rsidP="00787C55">
      <w:pPr>
        <w:spacing w:before="120" w:after="120" w:line="240" w:lineRule="auto"/>
        <w:ind w:left="375" w:hanging="384"/>
      </w:pPr>
      <w:r>
        <w:rPr>
          <w:color w:val="000000"/>
          <w:sz w:val="24"/>
          <w:szCs w:val="24"/>
        </w:rPr>
        <w:t xml:space="preserve">10.1.9. </w:t>
      </w:r>
      <w:r w:rsidRPr="00787C55">
        <w:rPr>
          <w:color w:val="000000"/>
          <w:sz w:val="24"/>
          <w:szCs w:val="24"/>
        </w:rPr>
        <w:t>По результатам подведения итогов принято решение заключить договор с</w:t>
      </w:r>
      <w:r>
        <w:rPr>
          <w:color w:val="000000"/>
          <w:sz w:val="24"/>
          <w:szCs w:val="24"/>
        </w:rPr>
        <w:t xml:space="preserve"> </w:t>
      </w:r>
      <w:r w:rsidRPr="00787C55">
        <w:rPr>
          <w:color w:val="000000"/>
          <w:position w:val="-3"/>
          <w:szCs w:val="24"/>
        </w:rPr>
        <w:t>ОБЩЕСТВО С ОГРАНИЧЕННОЙ ОТВЕТСТВЕННОСТЬЮ "ГАРАНТСТРОЙСЕТИ" </w:t>
      </w:r>
    </w:p>
    <w:p w:rsidR="00345A18" w:rsidRPr="00787C55" w:rsidRDefault="00E87207">
      <w:pPr>
        <w:spacing w:before="120" w:after="120" w:line="240" w:lineRule="auto"/>
        <w:ind w:left="375" w:hanging="384"/>
      </w:pPr>
      <w:r w:rsidRPr="00787C55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345A18" w:rsidRPr="00787C55" w:rsidRDefault="00E87207">
      <w:pPr>
        <w:spacing w:before="120" w:after="120" w:line="240" w:lineRule="auto"/>
        <w:ind w:left="375" w:hanging="384"/>
      </w:pPr>
      <w:r w:rsidRPr="00787C55">
        <w:rPr>
          <w:color w:val="000000"/>
          <w:sz w:val="24"/>
          <w:szCs w:val="24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787C55">
        <w:rPr>
          <w:color w:val="000000"/>
          <w:sz w:val="24"/>
          <w:szCs w:val="24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345A18" w:rsidRDefault="00E87207" w:rsidP="00787C5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87C55" w:rsidRDefault="00787C55" w:rsidP="00787C55">
      <w:pPr>
        <w:spacing w:after="0" w:line="240" w:lineRule="auto"/>
        <w:rPr>
          <w:color w:val="000000"/>
          <w:sz w:val="24"/>
          <w:szCs w:val="24"/>
        </w:rPr>
      </w:pPr>
    </w:p>
    <w:p w:rsidR="00787C55" w:rsidRPr="00787C55" w:rsidRDefault="00787C55" w:rsidP="00787C55">
      <w:pPr>
        <w:jc w:val="center"/>
      </w:pPr>
      <w:r w:rsidRPr="00787C55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787C55" w:rsidTr="00787C5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787C55" w:rsidTr="00787C5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787C55" w:rsidTr="00787C5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787C55" w:rsidTr="00787C5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787C55" w:rsidTr="00787C5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787C55" w:rsidTr="00787C5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787C55" w:rsidTr="00787C5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C55" w:rsidRDefault="00787C5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C55" w:rsidRDefault="00787C5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787C55" w:rsidRDefault="00787C55" w:rsidP="00787C55">
      <w:pPr>
        <w:spacing w:after="0" w:line="240" w:lineRule="auto"/>
        <w:rPr>
          <w:lang w:val="en-US" w:eastAsia="en-US"/>
        </w:rPr>
      </w:pPr>
    </w:p>
    <w:p w:rsidR="00787C55" w:rsidRDefault="00787C55" w:rsidP="00787C55">
      <w:pPr>
        <w:spacing w:after="0" w:line="240" w:lineRule="auto"/>
      </w:pPr>
    </w:p>
    <w:p w:rsidR="00787C55" w:rsidRPr="00787C55" w:rsidRDefault="00787C55" w:rsidP="00787C55">
      <w:pPr>
        <w:spacing w:after="0" w:line="240" w:lineRule="auto"/>
      </w:pPr>
      <w:bookmarkStart w:id="0" w:name="_GoBack"/>
      <w:bookmarkEnd w:id="0"/>
    </w:p>
    <w:sectPr w:rsidR="00787C55" w:rsidRPr="00787C5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8720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8720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55" w:rsidRPr="00787C55" w:rsidRDefault="00787C55">
    <w:pPr>
      <w:pStyle w:val="a5"/>
      <w:rPr>
        <w:sz w:val="20"/>
      </w:rPr>
    </w:pPr>
    <w:r w:rsidRPr="00787C55">
      <w:rPr>
        <w:sz w:val="20"/>
      </w:rPr>
      <w:t>Исп. Икоева А.К.</w:t>
    </w:r>
  </w:p>
  <w:p w:rsidR="00787C55" w:rsidRPr="00787C55" w:rsidRDefault="00787C55">
    <w:pPr>
      <w:pStyle w:val="a5"/>
      <w:rPr>
        <w:sz w:val="20"/>
      </w:rPr>
    </w:pPr>
    <w:r w:rsidRPr="00787C55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8720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8720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A60"/>
    <w:multiLevelType w:val="hybridMultilevel"/>
    <w:tmpl w:val="AD483BF2"/>
    <w:lvl w:ilvl="0" w:tplc="37959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59F5"/>
    <w:multiLevelType w:val="hybridMultilevel"/>
    <w:tmpl w:val="BF2C719C"/>
    <w:lvl w:ilvl="0" w:tplc="95278179">
      <w:start w:val="1"/>
      <w:numFmt w:val="decimal"/>
      <w:lvlText w:val="%1."/>
      <w:lvlJc w:val="left"/>
      <w:pPr>
        <w:ind w:left="720" w:hanging="360"/>
      </w:pPr>
    </w:lvl>
    <w:lvl w:ilvl="1" w:tplc="95278179" w:tentative="1">
      <w:start w:val="1"/>
      <w:numFmt w:val="lowerLetter"/>
      <w:lvlText w:val="%2."/>
      <w:lvlJc w:val="left"/>
      <w:pPr>
        <w:ind w:left="1440" w:hanging="360"/>
      </w:pPr>
    </w:lvl>
    <w:lvl w:ilvl="2" w:tplc="95278179" w:tentative="1">
      <w:start w:val="1"/>
      <w:numFmt w:val="lowerRoman"/>
      <w:lvlText w:val="%3."/>
      <w:lvlJc w:val="right"/>
      <w:pPr>
        <w:ind w:left="2160" w:hanging="180"/>
      </w:pPr>
    </w:lvl>
    <w:lvl w:ilvl="3" w:tplc="95278179" w:tentative="1">
      <w:start w:val="1"/>
      <w:numFmt w:val="decimal"/>
      <w:lvlText w:val="%4."/>
      <w:lvlJc w:val="left"/>
      <w:pPr>
        <w:ind w:left="2880" w:hanging="360"/>
      </w:pPr>
    </w:lvl>
    <w:lvl w:ilvl="4" w:tplc="95278179" w:tentative="1">
      <w:start w:val="1"/>
      <w:numFmt w:val="lowerLetter"/>
      <w:lvlText w:val="%5."/>
      <w:lvlJc w:val="left"/>
      <w:pPr>
        <w:ind w:left="3600" w:hanging="360"/>
      </w:pPr>
    </w:lvl>
    <w:lvl w:ilvl="5" w:tplc="95278179" w:tentative="1">
      <w:start w:val="1"/>
      <w:numFmt w:val="lowerRoman"/>
      <w:lvlText w:val="%6."/>
      <w:lvlJc w:val="right"/>
      <w:pPr>
        <w:ind w:left="4320" w:hanging="180"/>
      </w:pPr>
    </w:lvl>
    <w:lvl w:ilvl="6" w:tplc="95278179" w:tentative="1">
      <w:start w:val="1"/>
      <w:numFmt w:val="decimal"/>
      <w:lvlText w:val="%7."/>
      <w:lvlJc w:val="left"/>
      <w:pPr>
        <w:ind w:left="5040" w:hanging="360"/>
      </w:pPr>
    </w:lvl>
    <w:lvl w:ilvl="7" w:tplc="95278179" w:tentative="1">
      <w:start w:val="1"/>
      <w:numFmt w:val="lowerLetter"/>
      <w:lvlText w:val="%8."/>
      <w:lvlJc w:val="left"/>
      <w:pPr>
        <w:ind w:left="5760" w:hanging="360"/>
      </w:pPr>
    </w:lvl>
    <w:lvl w:ilvl="8" w:tplc="952781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45A18"/>
    <w:rsid w:val="00361FF4"/>
    <w:rsid w:val="003B5299"/>
    <w:rsid w:val="00493A0C"/>
    <w:rsid w:val="004D6B48"/>
    <w:rsid w:val="00531A4E"/>
    <w:rsid w:val="00535F5A"/>
    <w:rsid w:val="00555F58"/>
    <w:rsid w:val="006E6663"/>
    <w:rsid w:val="00787C55"/>
    <w:rsid w:val="008B3AC2"/>
    <w:rsid w:val="008F680D"/>
    <w:rsid w:val="00AC197E"/>
    <w:rsid w:val="00B21D59"/>
    <w:rsid w:val="00BD419F"/>
    <w:rsid w:val="00DF064E"/>
    <w:rsid w:val="00E8720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8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C55"/>
  </w:style>
  <w:style w:type="paragraph" w:styleId="a5">
    <w:name w:val="footer"/>
    <w:basedOn w:val="a"/>
    <w:link w:val="a6"/>
    <w:uiPriority w:val="99"/>
    <w:unhideWhenUsed/>
    <w:rsid w:val="0078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C55"/>
  </w:style>
  <w:style w:type="paragraph" w:styleId="a7">
    <w:name w:val="Balloon Text"/>
    <w:basedOn w:val="a"/>
    <w:link w:val="a8"/>
    <w:uiPriority w:val="99"/>
    <w:semiHidden/>
    <w:unhideWhenUsed/>
    <w:rsid w:val="0078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C5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87C5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8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C55"/>
  </w:style>
  <w:style w:type="paragraph" w:styleId="a5">
    <w:name w:val="footer"/>
    <w:basedOn w:val="a"/>
    <w:link w:val="a6"/>
    <w:uiPriority w:val="99"/>
    <w:unhideWhenUsed/>
    <w:rsid w:val="0078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C55"/>
  </w:style>
  <w:style w:type="paragraph" w:styleId="a7">
    <w:name w:val="Balloon Text"/>
    <w:basedOn w:val="a"/>
    <w:link w:val="a8"/>
    <w:uiPriority w:val="99"/>
    <w:semiHidden/>
    <w:unhideWhenUsed/>
    <w:rsid w:val="0078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C5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87C5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2446328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12252366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C31E-E4A2-48FE-B579-2782DE5C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2026-05-28T10:42:00Z</dcterms:created>
  <dcterms:modified xsi:type="dcterms:W3CDTF">2026-05-28T10:42:00Z</dcterms:modified>
</cp:coreProperties>
</file>