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47" w:rsidRDefault="00A919D6" w:rsidP="00070B7C">
      <w:pPr>
        <w:spacing w:after="0" w:line="240" w:lineRule="auto"/>
        <w:jc w:val="center"/>
      </w:pPr>
      <w:r>
        <w:rPr>
          <w:b/>
          <w:bCs/>
        </w:rPr>
        <w:t>Протокол</w:t>
      </w:r>
    </w:p>
    <w:p w:rsidR="00956A47" w:rsidRDefault="00A919D6" w:rsidP="00070B7C">
      <w:pPr>
        <w:spacing w:after="0" w:line="240" w:lineRule="auto"/>
        <w:jc w:val="center"/>
      </w:pPr>
      <w:r>
        <w:rPr>
          <w:b/>
          <w:bCs/>
        </w:rPr>
        <w:t>подведения итогов процедуры</w:t>
      </w:r>
    </w:p>
    <w:p w:rsidR="00956A47" w:rsidRDefault="00A919D6" w:rsidP="00070B7C">
      <w:pPr>
        <w:spacing w:after="0" w:line="240" w:lineRule="auto"/>
        <w:jc w:val="center"/>
      </w:pPr>
      <w:r>
        <w:rPr>
          <w:b/>
          <w:bCs/>
        </w:rPr>
        <w:t>32413494095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956A47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956A47" w:rsidRDefault="00956A47" w:rsidP="00070B7C">
            <w:pPr>
              <w:spacing w:line="240" w:lineRule="auto"/>
            </w:pPr>
          </w:p>
        </w:tc>
        <w:tc>
          <w:tcPr>
            <w:tcW w:w="5000" w:type="dxa"/>
          </w:tcPr>
          <w:p w:rsidR="00956A47" w:rsidRDefault="00A919D6" w:rsidP="00070B7C">
            <w:pPr>
              <w:spacing w:line="240" w:lineRule="auto"/>
              <w:jc w:val="right"/>
            </w:pPr>
            <w:r>
              <w:t>«19» апреля 2024г.</w:t>
            </w:r>
          </w:p>
        </w:tc>
      </w:tr>
    </w:tbl>
    <w:p w:rsidR="00956A47" w:rsidRDefault="00A919D6" w:rsidP="00070B7C">
      <w:pPr>
        <w:spacing w:line="240" w:lineRule="auto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956A47" w:rsidRDefault="00A919D6" w:rsidP="00070B7C">
      <w:pPr>
        <w:spacing w:line="240" w:lineRule="auto"/>
      </w:pPr>
      <w:r>
        <w:rPr>
          <w:b/>
          <w:bCs/>
        </w:rPr>
        <w:t xml:space="preserve">Способ закупки: </w:t>
      </w:r>
    </w:p>
    <w:p w:rsidR="00956A47" w:rsidRDefault="00A919D6" w:rsidP="00070B7C">
      <w:pPr>
        <w:spacing w:line="240" w:lineRule="auto"/>
        <w:jc w:val="both"/>
      </w:pPr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956A47" w:rsidRDefault="00A919D6" w:rsidP="00070B7C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Наименование процедуры: </w:t>
      </w:r>
      <w:r>
        <w:t>Разработка проектно-рабочей документации по объекту: «Строительство трансформаторной подстанции, строительство ЛЭП-10</w:t>
      </w:r>
      <w:r>
        <w:t xml:space="preserve"> кВ, строительство ЛЭП-0.4 кВ в соответствии с договором на ТП № 1-55-24-0230 г. Новороссийск»</w:t>
      </w:r>
    </w:p>
    <w:p w:rsidR="00956A47" w:rsidRDefault="00A919D6" w:rsidP="00070B7C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Предмет договора лота: </w:t>
      </w:r>
      <w:r>
        <w:t>Разработка проектно-рабочей документации по объекту:«Строительство трансформаторной подстанции, строительство ЛЭП-10 кВ, строительство ЛЭП</w:t>
      </w:r>
      <w:r>
        <w:t>-0.4 кВ в соответствии с договором на ТП № 1-55-24-0230 г. Новороссийск»</w:t>
      </w:r>
    </w:p>
    <w:p w:rsidR="00956A47" w:rsidRDefault="00A919D6" w:rsidP="00070B7C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Начальная (максимальная) цена договора, лота: </w:t>
      </w:r>
      <w:r>
        <w:t>608 225.11 (с учетом НДС) в валюте - Российский рубль</w:t>
      </w:r>
    </w:p>
    <w:p w:rsidR="00956A47" w:rsidRDefault="00A919D6" w:rsidP="00070B7C">
      <w:pPr>
        <w:keepLines/>
        <w:numPr>
          <w:ilvl w:val="0"/>
          <w:numId w:val="2"/>
        </w:numPr>
        <w:spacing w:after="96" w:line="240" w:lineRule="auto"/>
        <w:jc w:val="both"/>
      </w:pPr>
      <w:r>
        <w:t>Рассмотрение документации и утверждение закупки путем проведения в период с 11.04.2</w:t>
      </w:r>
      <w:r>
        <w:t>024 по 03.05.2024 (завершение приема заявок 18.04.2024 в 11:00 (время московское)) способом закупки «Аукцион в электронной форме, участниками которого могут быть только субъекты малого и среднего предпринимательства» на Единой Электронной Торговой Площадке</w:t>
      </w:r>
      <w:r>
        <w:t xml:space="preserve"> (ЕЭТП) https://corp.roseltorg.ru, Разработка проектно-рабочей документации по объекту:«Строительство трансформаторной подстанции, строительство ЛЭП-10 кВ, строительство ЛЭП-0.4 кВ в соответствии с договором на ТП № 1-55-24-0230 г. Новороссийск».</w:t>
      </w:r>
      <w:r>
        <w:br/>
      </w:r>
      <w:r>
        <w:t>Процедур</w:t>
      </w:r>
      <w:r>
        <w:t>а утверждения закупки проведена 11.04.2024 в 10:30 (московское время) по адресу: 350033, Г.. КРАСНОДАР, ПЕР. ПЕРЕПРАВНЫЙ, Д. 13, ОФИС 103 А</w:t>
      </w:r>
    </w:p>
    <w:p w:rsidR="00956A47" w:rsidRDefault="00A919D6" w:rsidP="00070B7C">
      <w:pPr>
        <w:keepLines/>
        <w:numPr>
          <w:ilvl w:val="0"/>
          <w:numId w:val="2"/>
        </w:numPr>
        <w:spacing w:after="96" w:line="240" w:lineRule="auto"/>
        <w:jc w:val="both"/>
      </w:pPr>
      <w:r>
        <w:t>Срок исполнения договора: -</w:t>
      </w:r>
    </w:p>
    <w:p w:rsidR="00956A47" w:rsidRDefault="00A919D6" w:rsidP="00070B7C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4022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417"/>
        <w:gridCol w:w="1276"/>
        <w:gridCol w:w="709"/>
        <w:gridCol w:w="1276"/>
        <w:gridCol w:w="992"/>
      </w:tblGrid>
      <w:tr w:rsidR="00956A47" w:rsidTr="00070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53" w:type="dxa"/>
          </w:tcPr>
          <w:p w:rsidR="00956A47" w:rsidRDefault="00A919D6" w:rsidP="00070B7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417" w:type="dxa"/>
          </w:tcPr>
          <w:p w:rsidR="00956A47" w:rsidRDefault="00A919D6" w:rsidP="00070B7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276" w:type="dxa"/>
          </w:tcPr>
          <w:p w:rsidR="00956A47" w:rsidRDefault="00A919D6" w:rsidP="00070B7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709" w:type="dxa"/>
          </w:tcPr>
          <w:p w:rsidR="00956A47" w:rsidRDefault="00A919D6" w:rsidP="00070B7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1276" w:type="dxa"/>
          </w:tcPr>
          <w:p w:rsidR="00956A47" w:rsidRDefault="00A919D6" w:rsidP="00070B7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ОКПД2</w:t>
            </w:r>
          </w:p>
        </w:tc>
        <w:tc>
          <w:tcPr>
            <w:tcW w:w="992" w:type="dxa"/>
          </w:tcPr>
          <w:p w:rsidR="00956A47" w:rsidRDefault="00A919D6" w:rsidP="00070B7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ОКВЭД2</w:t>
            </w:r>
          </w:p>
        </w:tc>
      </w:tr>
      <w:tr w:rsidR="00956A47" w:rsidTr="00070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53" w:type="dxa"/>
          </w:tcPr>
          <w:p w:rsidR="00956A47" w:rsidRDefault="00A919D6" w:rsidP="00070B7C">
            <w:pPr>
              <w:spacing w:after="0" w:line="240" w:lineRule="auto"/>
              <w:jc w:val="center"/>
            </w:pPr>
            <w:r>
              <w:t>Разработка проектно-рабочей документации по объекту:</w:t>
            </w:r>
            <w:r w:rsidR="00070B7C">
              <w:t xml:space="preserve"> </w:t>
            </w:r>
            <w:r>
              <w:t xml:space="preserve">«Строительство трансформаторной подстанции, строительство </w:t>
            </w:r>
            <w:r>
              <w:t>ЛЭП-10 кВ, строительство ЛЭП-0.4 кВ в соответствии с договором на ТП № 1-55-24-0230 г. Новоросс</w:t>
            </w:r>
            <w:r>
              <w:t>ийск»</w:t>
            </w:r>
          </w:p>
        </w:tc>
        <w:tc>
          <w:tcPr>
            <w:tcW w:w="1417" w:type="dxa"/>
          </w:tcPr>
          <w:p w:rsidR="00956A47" w:rsidRDefault="00A919D6" w:rsidP="00070B7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56A47" w:rsidRDefault="00A919D6" w:rsidP="00070B7C">
            <w:pPr>
              <w:spacing w:after="0" w:line="240" w:lineRule="auto"/>
              <w:jc w:val="center"/>
            </w:pPr>
            <w:r>
              <w:t>Условная единица</w:t>
            </w:r>
          </w:p>
        </w:tc>
        <w:tc>
          <w:tcPr>
            <w:tcW w:w="709" w:type="dxa"/>
          </w:tcPr>
          <w:p w:rsidR="00956A47" w:rsidRDefault="00956A47" w:rsidP="00070B7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956A47" w:rsidRDefault="00A919D6" w:rsidP="00070B7C">
            <w:pPr>
              <w:spacing w:after="0" w:line="240" w:lineRule="auto"/>
              <w:jc w:val="center"/>
            </w:pPr>
            <w:r>
              <w:t>41.10.10.000</w:t>
            </w:r>
          </w:p>
        </w:tc>
        <w:tc>
          <w:tcPr>
            <w:tcW w:w="992" w:type="dxa"/>
          </w:tcPr>
          <w:p w:rsidR="00956A47" w:rsidRDefault="00A919D6" w:rsidP="00070B7C">
            <w:pPr>
              <w:spacing w:after="0" w:line="240" w:lineRule="auto"/>
              <w:jc w:val="center"/>
            </w:pPr>
            <w:r>
              <w:t>41.10</w:t>
            </w:r>
          </w:p>
        </w:tc>
      </w:tr>
    </w:tbl>
    <w:p w:rsidR="00956A47" w:rsidRDefault="00956A47"/>
    <w:p w:rsidR="00956A47" w:rsidRDefault="00A919D6" w:rsidP="00070B7C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 xml:space="preserve">Извещение о проведении настоящей процедуры и документация были размещены «11» апреля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956A47" w:rsidRDefault="00A919D6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участников процедуры:</w:t>
      </w:r>
    </w:p>
    <w:tbl>
      <w:tblPr>
        <w:tblStyle w:val="style1629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3857"/>
        <w:gridCol w:w="1843"/>
        <w:gridCol w:w="1418"/>
        <w:gridCol w:w="1559"/>
      </w:tblGrid>
      <w:tr w:rsidR="00956A47" w:rsidTr="00070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46" w:type="dxa"/>
          </w:tcPr>
          <w:p w:rsidR="00956A47" w:rsidRDefault="00A919D6" w:rsidP="00070B7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3857" w:type="dxa"/>
          </w:tcPr>
          <w:p w:rsidR="00956A47" w:rsidRDefault="00A919D6" w:rsidP="00070B7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843" w:type="dxa"/>
          </w:tcPr>
          <w:p w:rsidR="00956A47" w:rsidRDefault="00A919D6" w:rsidP="00070B7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Дата и время регистрации заявок (МСК)</w:t>
            </w:r>
          </w:p>
        </w:tc>
        <w:tc>
          <w:tcPr>
            <w:tcW w:w="1418" w:type="dxa"/>
          </w:tcPr>
          <w:p w:rsidR="00956A47" w:rsidRDefault="00A919D6" w:rsidP="00070B7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559" w:type="dxa"/>
          </w:tcPr>
          <w:p w:rsidR="00956A47" w:rsidRDefault="00A919D6" w:rsidP="00070B7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956A47" w:rsidTr="00070B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46" w:type="dxa"/>
          </w:tcPr>
          <w:p w:rsidR="00956A47" w:rsidRDefault="00A919D6" w:rsidP="00070B7C">
            <w:pPr>
              <w:spacing w:after="0" w:line="240" w:lineRule="auto"/>
              <w:jc w:val="center"/>
            </w:pPr>
            <w:r>
              <w:t>2714647909</w:t>
            </w:r>
          </w:p>
        </w:tc>
        <w:tc>
          <w:tcPr>
            <w:tcW w:w="3857" w:type="dxa"/>
          </w:tcPr>
          <w:p w:rsidR="00956A47" w:rsidRDefault="00A919D6" w:rsidP="00070B7C">
            <w:pPr>
              <w:spacing w:after="0" w:line="240" w:lineRule="auto"/>
              <w:jc w:val="center"/>
            </w:pPr>
            <w:r>
              <w:t>ОБЩЕСТВО С ОГРАНИЧЕННОЙ ОТВЕТСТВЕННОСТЬЮ "СОЮЗСТРОЙМОНТАЖ", 117042, Россия, г Москва, р-н Южное Бутово, Чечёрский проезд, д 56 к 2, помещ 6/1, ИНН 5402576403, КПП 772701001, ОГРН 1145476064095</w:t>
            </w:r>
          </w:p>
        </w:tc>
        <w:tc>
          <w:tcPr>
            <w:tcW w:w="1843" w:type="dxa"/>
          </w:tcPr>
          <w:p w:rsidR="00956A47" w:rsidRDefault="00A919D6" w:rsidP="00070B7C">
            <w:pPr>
              <w:spacing w:after="0" w:line="240" w:lineRule="auto"/>
              <w:jc w:val="center"/>
            </w:pPr>
            <w:r>
              <w:t>11.04.2024 15:14:25</w:t>
            </w:r>
          </w:p>
        </w:tc>
        <w:tc>
          <w:tcPr>
            <w:tcW w:w="1418" w:type="dxa"/>
          </w:tcPr>
          <w:p w:rsidR="00956A47" w:rsidRDefault="00A919D6" w:rsidP="00070B7C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1559" w:type="dxa"/>
          </w:tcPr>
          <w:p w:rsidR="00956A47" w:rsidRDefault="00A919D6" w:rsidP="00070B7C">
            <w:pPr>
              <w:spacing w:after="0" w:line="240" w:lineRule="auto"/>
              <w:jc w:val="center"/>
            </w:pPr>
            <w:r>
              <w:t>Состав документов заявителя соотве</w:t>
            </w:r>
            <w:r>
              <w:t>тствует требованиям</w:t>
            </w:r>
          </w:p>
        </w:tc>
      </w:tr>
    </w:tbl>
    <w:p w:rsidR="00956A47" w:rsidRDefault="00A919D6">
      <w:r>
        <w:t>Для участия в процедуре было подано 2 заявки от участников, место не присвоено 0 заявок.</w:t>
      </w:r>
    </w:p>
    <w:p w:rsidR="00956A47" w:rsidRDefault="00A919D6" w:rsidP="00070B7C">
      <w:pPr>
        <w:keepLines/>
        <w:numPr>
          <w:ilvl w:val="0"/>
          <w:numId w:val="2"/>
        </w:numPr>
        <w:spacing w:after="96" w:line="240" w:lineRule="auto"/>
        <w:jc w:val="both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8313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3475"/>
        <w:gridCol w:w="1473"/>
        <w:gridCol w:w="1473"/>
        <w:gridCol w:w="1036"/>
        <w:gridCol w:w="1003"/>
      </w:tblGrid>
      <w:tr w:rsidR="00956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956A47" w:rsidRDefault="00A919D6" w:rsidP="00070B7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Порядковый номер заяв</w:t>
            </w:r>
            <w:r>
              <w:rPr>
                <w:b/>
                <w:bCs/>
              </w:rPr>
              <w:t>ки</w:t>
            </w:r>
          </w:p>
        </w:tc>
        <w:tc>
          <w:tcPr>
            <w:tcW w:w="5000" w:type="dxa"/>
          </w:tcPr>
          <w:p w:rsidR="00956A47" w:rsidRDefault="00A919D6" w:rsidP="00070B7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956A47" w:rsidRDefault="00A919D6" w:rsidP="00070B7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956A47" w:rsidRDefault="00A919D6" w:rsidP="00070B7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956A47" w:rsidRDefault="00A919D6" w:rsidP="00070B7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956A47" w:rsidRDefault="00A919D6" w:rsidP="00070B7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956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956A47" w:rsidRDefault="00A919D6" w:rsidP="00070B7C">
            <w:pPr>
              <w:spacing w:after="0" w:line="240" w:lineRule="auto"/>
              <w:jc w:val="center"/>
            </w:pPr>
            <w:r>
              <w:t>2714647909</w:t>
            </w:r>
          </w:p>
        </w:tc>
        <w:tc>
          <w:tcPr>
            <w:tcW w:w="5000" w:type="dxa"/>
          </w:tcPr>
          <w:p w:rsidR="00956A47" w:rsidRDefault="00A919D6" w:rsidP="00070B7C">
            <w:pPr>
              <w:spacing w:after="0" w:line="240" w:lineRule="auto"/>
              <w:jc w:val="center"/>
            </w:pPr>
            <w:r>
              <w:t>ОБЩЕСТВО С ОГРАНИЧЕННОЙ ОТВЕТСТВЕННОСТЬЮ "СОЮЗСТРОЙМОНТАЖ", 117042, Россия, г Москва, р-н Южное Бутово, Чечёрский проезд, д 56 к 2, помещ 6/1, ИНН 5402576403, КПП 772701001, ОГРН 1145476064095</w:t>
            </w:r>
          </w:p>
        </w:tc>
        <w:tc>
          <w:tcPr>
            <w:tcW w:w="1600" w:type="dxa"/>
          </w:tcPr>
          <w:p w:rsidR="00956A47" w:rsidRDefault="00A919D6" w:rsidP="00070B7C">
            <w:pPr>
              <w:spacing w:after="0" w:line="240" w:lineRule="auto"/>
              <w:jc w:val="center"/>
            </w:pPr>
            <w:r>
              <w:t>504 319.98</w:t>
            </w:r>
          </w:p>
        </w:tc>
        <w:tc>
          <w:tcPr>
            <w:tcW w:w="1600" w:type="dxa"/>
          </w:tcPr>
          <w:p w:rsidR="00956A47" w:rsidRDefault="00A919D6" w:rsidP="00070B7C">
            <w:pPr>
              <w:spacing w:after="0" w:line="240" w:lineRule="auto"/>
              <w:jc w:val="center"/>
            </w:pPr>
            <w:r>
              <w:t>605 183.98</w:t>
            </w:r>
          </w:p>
        </w:tc>
        <w:tc>
          <w:tcPr>
            <w:tcW w:w="1600" w:type="dxa"/>
          </w:tcPr>
          <w:p w:rsidR="00956A47" w:rsidRDefault="00A919D6" w:rsidP="00070B7C">
            <w:pPr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956A47" w:rsidRDefault="00A919D6" w:rsidP="00070B7C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956A47" w:rsidRDefault="00956A47">
      <w:pPr>
        <w:spacing w:line="120" w:lineRule="auto"/>
      </w:pPr>
    </w:p>
    <w:p w:rsidR="00070B7C" w:rsidRPr="00D14B4C" w:rsidRDefault="00070B7C" w:rsidP="00070B7C">
      <w:pPr>
        <w:pStyle w:val="a4"/>
        <w:numPr>
          <w:ilvl w:val="0"/>
          <w:numId w:val="2"/>
        </w:numPr>
        <w:spacing w:line="240" w:lineRule="auto"/>
        <w:jc w:val="both"/>
      </w:pPr>
      <w:r w:rsidRPr="00D14B4C">
        <w:t xml:space="preserve">По результатам подведения итогов принято решение признать процедуру несостоявшейся и, согласно п.8.3.4 Положения о закупках товаров, работ, услуг АО «Электросети Кубани», заключить договор с </w:t>
      </w:r>
      <w:r w:rsidRPr="008C2714">
        <w:t>ОБЩЕСТВО</w:t>
      </w:r>
      <w:r>
        <w:t>М</w:t>
      </w:r>
      <w:r w:rsidRPr="008C2714">
        <w:t xml:space="preserve"> С ОГРАНИЧЕННОЙ ОТВЕТСТВЕННОСТЬЮ "</w:t>
      </w:r>
      <w:r>
        <w:t>СОЮЗСТРОЙМОНТАЖ</w:t>
      </w:r>
      <w:r w:rsidRPr="008C2714">
        <w:t>"</w:t>
      </w:r>
      <w:r w:rsidRPr="00D14B4C">
        <w:t>, как единственным участником закупки.</w:t>
      </w:r>
    </w:p>
    <w:p w:rsidR="00070B7C" w:rsidRDefault="00070B7C" w:rsidP="00070B7C">
      <w:pPr>
        <w:keepLines/>
        <w:numPr>
          <w:ilvl w:val="0"/>
          <w:numId w:val="2"/>
        </w:numPr>
        <w:spacing w:after="96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p w:rsidR="00070B7C" w:rsidRDefault="00070B7C" w:rsidP="00070B7C">
      <w:r>
        <w:rPr>
          <w:b/>
          <w:bCs/>
        </w:rPr>
        <w:t xml:space="preserve">     Члены комиссии, присутствующие на заседании:</w:t>
      </w:r>
    </w:p>
    <w:tbl>
      <w:tblPr>
        <w:tblStyle w:val="style15910"/>
        <w:tblW w:w="9922" w:type="dxa"/>
        <w:tblInd w:w="0" w:type="dxa"/>
        <w:tblLook w:val="04A0" w:firstRow="1" w:lastRow="0" w:firstColumn="1" w:lastColumn="0" w:noHBand="0" w:noVBand="1"/>
      </w:tblPr>
      <w:tblGrid>
        <w:gridCol w:w="3402"/>
        <w:gridCol w:w="3013"/>
        <w:gridCol w:w="3507"/>
      </w:tblGrid>
      <w:tr w:rsidR="00070B7C" w:rsidTr="00E3602E">
        <w:tc>
          <w:tcPr>
            <w:tcW w:w="3402" w:type="dxa"/>
            <w:tcBorders>
              <w:right w:val="single" w:sz="2" w:space="0" w:color="FFFFFF"/>
            </w:tcBorders>
          </w:tcPr>
          <w:p w:rsidR="00070B7C" w:rsidRDefault="00070B7C" w:rsidP="00E3602E">
            <w:pPr>
              <w:spacing w:after="0" w:line="240" w:lineRule="auto"/>
            </w:pPr>
            <w:r>
              <w:t>Председатель комиссии</w:t>
            </w:r>
          </w:p>
        </w:tc>
        <w:tc>
          <w:tcPr>
            <w:tcW w:w="3013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070B7C" w:rsidRDefault="00070B7C" w:rsidP="00E3602E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070B7C" w:rsidRDefault="00070B7C" w:rsidP="00E3602E">
            <w:pPr>
              <w:spacing w:after="0"/>
              <w:ind w:firstLine="770"/>
              <w:jc w:val="both"/>
            </w:pPr>
            <w:r>
              <w:t>Бештоков М.М.</w:t>
            </w:r>
          </w:p>
        </w:tc>
      </w:tr>
      <w:tr w:rsidR="00070B7C" w:rsidTr="00E3602E">
        <w:tc>
          <w:tcPr>
            <w:tcW w:w="3402" w:type="dxa"/>
            <w:tcBorders>
              <w:right w:val="single" w:sz="2" w:space="0" w:color="FFFFFF"/>
            </w:tcBorders>
          </w:tcPr>
          <w:p w:rsidR="00070B7C" w:rsidRDefault="00070B7C" w:rsidP="00E3602E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070B7C" w:rsidRDefault="00070B7C" w:rsidP="00E3602E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070B7C" w:rsidRDefault="00070B7C" w:rsidP="00E3602E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070B7C" w:rsidTr="00E3602E">
        <w:tc>
          <w:tcPr>
            <w:tcW w:w="3402" w:type="dxa"/>
            <w:tcBorders>
              <w:right w:val="single" w:sz="2" w:space="0" w:color="FFFFFF"/>
            </w:tcBorders>
          </w:tcPr>
          <w:p w:rsidR="00070B7C" w:rsidRDefault="00070B7C" w:rsidP="00E3602E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070B7C" w:rsidRDefault="00070B7C" w:rsidP="00E3602E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070B7C" w:rsidRDefault="00070B7C" w:rsidP="00E3602E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070B7C" w:rsidTr="00E3602E">
        <w:tc>
          <w:tcPr>
            <w:tcW w:w="3402" w:type="dxa"/>
            <w:tcBorders>
              <w:right w:val="single" w:sz="2" w:space="0" w:color="FFFFFF"/>
            </w:tcBorders>
          </w:tcPr>
          <w:p w:rsidR="00070B7C" w:rsidRDefault="00070B7C" w:rsidP="00E3602E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070B7C" w:rsidRDefault="00070B7C" w:rsidP="00E3602E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070B7C" w:rsidRDefault="00070B7C" w:rsidP="00E3602E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070B7C" w:rsidTr="00E3602E">
        <w:tc>
          <w:tcPr>
            <w:tcW w:w="3402" w:type="dxa"/>
            <w:tcBorders>
              <w:right w:val="single" w:sz="2" w:space="0" w:color="FFFFFF"/>
            </w:tcBorders>
          </w:tcPr>
          <w:p w:rsidR="00070B7C" w:rsidRDefault="00070B7C" w:rsidP="00E3602E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070B7C" w:rsidRDefault="00070B7C" w:rsidP="00E3602E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070B7C" w:rsidRDefault="00070B7C" w:rsidP="00E3602E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070B7C" w:rsidTr="00E3602E">
        <w:tc>
          <w:tcPr>
            <w:tcW w:w="3402" w:type="dxa"/>
            <w:tcBorders>
              <w:right w:val="single" w:sz="2" w:space="0" w:color="FFFFFF"/>
            </w:tcBorders>
          </w:tcPr>
          <w:p w:rsidR="00070B7C" w:rsidRDefault="00070B7C" w:rsidP="00E3602E">
            <w:pPr>
              <w:spacing w:after="0" w:line="240" w:lineRule="auto"/>
            </w:pPr>
            <w:r>
              <w:t>Секретарь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070B7C" w:rsidRDefault="00070B7C" w:rsidP="00E3602E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070B7C" w:rsidRDefault="00070B7C" w:rsidP="00E3602E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A919D6" w:rsidRDefault="00A919D6" w:rsidP="00070B7C">
      <w:pPr>
        <w:keepLines/>
        <w:spacing w:after="96"/>
      </w:pPr>
      <w:bookmarkStart w:id="0" w:name="_GoBack"/>
      <w:bookmarkEnd w:id="0"/>
    </w:p>
    <w:sectPr w:rsidR="00A919D6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D6" w:rsidRDefault="00A919D6">
      <w:pPr>
        <w:spacing w:after="0" w:line="240" w:lineRule="auto"/>
      </w:pPr>
      <w:r>
        <w:separator/>
      </w:r>
    </w:p>
  </w:endnote>
  <w:endnote w:type="continuationSeparator" w:id="0">
    <w:p w:rsidR="00A919D6" w:rsidRDefault="00A9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956A47" w:rsidRPr="00070B7C">
      <w:tc>
        <w:tcPr>
          <w:tcW w:w="8503" w:type="dxa"/>
        </w:tcPr>
        <w:p w:rsidR="00956A47" w:rsidRPr="00070B7C" w:rsidRDefault="00A919D6" w:rsidP="00070B7C">
          <w:pPr>
            <w:spacing w:after="0" w:line="240" w:lineRule="auto"/>
            <w:rPr>
              <w:sz w:val="22"/>
              <w:szCs w:val="22"/>
            </w:rPr>
          </w:pPr>
          <w:r w:rsidRPr="00070B7C">
            <w:rPr>
              <w:sz w:val="22"/>
              <w:szCs w:val="22"/>
            </w:rPr>
            <w:t>Протокол подведения итогов процедуры №32413494095 от 19.04.2024г.</w:t>
          </w:r>
        </w:p>
        <w:p w:rsidR="00070B7C" w:rsidRPr="00070B7C" w:rsidRDefault="00070B7C" w:rsidP="00070B7C">
          <w:pPr>
            <w:spacing w:after="0" w:line="240" w:lineRule="auto"/>
            <w:rPr>
              <w:sz w:val="22"/>
              <w:szCs w:val="22"/>
            </w:rPr>
          </w:pPr>
          <w:r w:rsidRPr="00070B7C">
            <w:rPr>
              <w:sz w:val="22"/>
              <w:szCs w:val="22"/>
            </w:rPr>
            <w:t>Исп. Горячева О.Н.</w:t>
          </w:r>
        </w:p>
        <w:p w:rsidR="00070B7C" w:rsidRPr="00070B7C" w:rsidRDefault="00070B7C" w:rsidP="00070B7C">
          <w:pPr>
            <w:spacing w:after="0" w:line="240" w:lineRule="auto"/>
            <w:rPr>
              <w:sz w:val="22"/>
              <w:szCs w:val="22"/>
            </w:rPr>
          </w:pPr>
          <w:r w:rsidRPr="00070B7C">
            <w:rPr>
              <w:sz w:val="22"/>
              <w:szCs w:val="22"/>
            </w:rPr>
            <w:t>Тел. 96-49</w:t>
          </w:r>
        </w:p>
      </w:tc>
      <w:tc>
        <w:tcPr>
          <w:tcW w:w="1417" w:type="dxa"/>
        </w:tcPr>
        <w:p w:rsidR="00956A47" w:rsidRPr="00070B7C" w:rsidRDefault="00A919D6" w:rsidP="00070B7C">
          <w:pPr>
            <w:spacing w:after="0" w:line="240" w:lineRule="auto"/>
            <w:jc w:val="right"/>
            <w:rPr>
              <w:sz w:val="22"/>
              <w:szCs w:val="22"/>
            </w:rPr>
          </w:pPr>
          <w:r w:rsidRPr="00070B7C">
            <w:rPr>
              <w:sz w:val="22"/>
              <w:szCs w:val="22"/>
            </w:rPr>
            <w:t xml:space="preserve">стр. </w:t>
          </w:r>
          <w:r w:rsidRPr="00070B7C">
            <w:rPr>
              <w:sz w:val="22"/>
              <w:szCs w:val="22"/>
            </w:rPr>
            <w:fldChar w:fldCharType="begin"/>
          </w:r>
          <w:r w:rsidRPr="00070B7C">
            <w:rPr>
              <w:sz w:val="22"/>
              <w:szCs w:val="22"/>
            </w:rPr>
            <w:instrText>PAGE</w:instrText>
          </w:r>
          <w:r w:rsidR="00070B7C" w:rsidRPr="00070B7C">
            <w:rPr>
              <w:sz w:val="22"/>
              <w:szCs w:val="22"/>
            </w:rPr>
            <w:fldChar w:fldCharType="separate"/>
          </w:r>
          <w:r w:rsidR="00070B7C">
            <w:rPr>
              <w:noProof/>
              <w:sz w:val="22"/>
              <w:szCs w:val="22"/>
            </w:rPr>
            <w:t>1</w:t>
          </w:r>
          <w:r w:rsidRPr="00070B7C">
            <w:rPr>
              <w:sz w:val="22"/>
              <w:szCs w:val="22"/>
            </w:rPr>
            <w:fldChar w:fldCharType="end"/>
          </w:r>
          <w:r w:rsidRPr="00070B7C">
            <w:rPr>
              <w:sz w:val="22"/>
              <w:szCs w:val="22"/>
            </w:rPr>
            <w:t xml:space="preserve"> из </w:t>
          </w:r>
          <w:r w:rsidRPr="00070B7C">
            <w:rPr>
              <w:sz w:val="22"/>
              <w:szCs w:val="22"/>
            </w:rPr>
            <w:fldChar w:fldCharType="begin"/>
          </w:r>
          <w:r w:rsidRPr="00070B7C">
            <w:rPr>
              <w:sz w:val="22"/>
              <w:szCs w:val="22"/>
            </w:rPr>
            <w:instrText>NUMPAGES</w:instrText>
          </w:r>
          <w:r w:rsidR="00070B7C" w:rsidRPr="00070B7C">
            <w:rPr>
              <w:sz w:val="22"/>
              <w:szCs w:val="22"/>
            </w:rPr>
            <w:fldChar w:fldCharType="separate"/>
          </w:r>
          <w:r w:rsidR="00070B7C">
            <w:rPr>
              <w:noProof/>
              <w:sz w:val="22"/>
              <w:szCs w:val="22"/>
            </w:rPr>
            <w:t>2</w:t>
          </w:r>
          <w:r w:rsidRPr="00070B7C">
            <w:rPr>
              <w:sz w:val="22"/>
              <w:szCs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D6" w:rsidRDefault="00A919D6">
      <w:pPr>
        <w:spacing w:after="0" w:line="240" w:lineRule="auto"/>
      </w:pPr>
      <w:r>
        <w:separator/>
      </w:r>
    </w:p>
  </w:footnote>
  <w:footnote w:type="continuationSeparator" w:id="0">
    <w:p w:rsidR="00A919D6" w:rsidRDefault="00A91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FAC9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8FBC536"/>
    <w:multiLevelType w:val="hybridMultilevel"/>
    <w:tmpl w:val="1A4086EA"/>
    <w:lvl w:ilvl="0" w:tplc="5F7ED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D386E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F4AE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BBE74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1A0E0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44C9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7B670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D726C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C659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41001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A47"/>
    <w:rsid w:val="00070B7C"/>
    <w:rsid w:val="00956A47"/>
    <w:rsid w:val="00A9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0225">
    <w:name w:val="style4022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6292">
    <w:name w:val="style1629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303">
    <w:name w:val="style1730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3137">
    <w:name w:val="style8313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1157">
    <w:name w:val="style6115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5807">
    <w:name w:val="style9580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1718">
    <w:name w:val="style9171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8450">
    <w:name w:val="style6845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6789">
    <w:name w:val="style6678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910">
    <w:name w:val="style15910"/>
    <w:uiPriority w:val="99"/>
    <w:rsid w:val="00070B7C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70B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7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B7C"/>
  </w:style>
  <w:style w:type="paragraph" w:styleId="a7">
    <w:name w:val="footer"/>
    <w:basedOn w:val="a"/>
    <w:link w:val="a8"/>
    <w:uiPriority w:val="99"/>
    <w:unhideWhenUsed/>
    <w:rsid w:val="0007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0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645</Words>
  <Characters>3681</Characters>
  <Application>Microsoft Office Word</Application>
  <DocSecurity>0</DocSecurity>
  <Lines>30</Lines>
  <Paragraphs>8</Paragraphs>
  <ScaleCrop>false</ScaleCrop>
  <Manager/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Горячева Ольга Николаевна</cp:lastModifiedBy>
  <cp:revision>2</cp:revision>
  <dcterms:created xsi:type="dcterms:W3CDTF">2024-04-19T08:32:00Z</dcterms:created>
  <dcterms:modified xsi:type="dcterms:W3CDTF">2024-04-19T08:38:00Z</dcterms:modified>
  <cp:category/>
</cp:coreProperties>
</file>