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 w:rsidRPr="001944BD">
        <w:rPr>
          <w:sz w:val="28"/>
          <w:szCs w:val="28"/>
        </w:rPr>
        <w:t>СОГЛАСОВАНО</w:t>
      </w:r>
    </w:p>
    <w:p w:rsidR="00833944" w:rsidRPr="001944BD" w:rsidRDefault="008C491C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ИТ</w:t>
      </w:r>
      <w:proofErr w:type="gramEnd"/>
    </w:p>
    <w:p w:rsidR="00833944" w:rsidRPr="001944BD" w:rsidRDefault="00F4372B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__________________Е.С. Кайбилов</w:t>
      </w:r>
    </w:p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 w:rsidRPr="001944BD">
        <w:rPr>
          <w:sz w:val="28"/>
          <w:szCs w:val="28"/>
        </w:rPr>
        <w:t>«___»_______________20</w:t>
      </w:r>
      <w:r w:rsidR="000F10FA" w:rsidRPr="00595F6F">
        <w:rPr>
          <w:sz w:val="28"/>
          <w:szCs w:val="28"/>
        </w:rPr>
        <w:t>2</w:t>
      </w:r>
      <w:r w:rsidR="00C8161C">
        <w:rPr>
          <w:sz w:val="28"/>
          <w:szCs w:val="28"/>
        </w:rPr>
        <w:t>3</w:t>
      </w:r>
      <w:r w:rsidRPr="001944BD">
        <w:rPr>
          <w:sz w:val="28"/>
          <w:szCs w:val="28"/>
        </w:rPr>
        <w:t xml:space="preserve"> г.</w:t>
      </w:r>
    </w:p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1944BD" w:rsidRPr="001944BD" w:rsidRDefault="001944BD" w:rsidP="008E4F5D">
      <w:pPr>
        <w:pStyle w:val="a5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1944BD">
        <w:rPr>
          <w:sz w:val="28"/>
          <w:szCs w:val="28"/>
        </w:rPr>
        <w:t>ТЕХНИЧЕСКОЕ ЗАДАНИЕ</w:t>
      </w:r>
    </w:p>
    <w:p w:rsidR="001429EB" w:rsidRPr="001944BD" w:rsidRDefault="003A2616" w:rsidP="008E4F5D">
      <w:pPr>
        <w:pStyle w:val="a5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1944BD">
        <w:rPr>
          <w:sz w:val="28"/>
          <w:szCs w:val="28"/>
        </w:rPr>
        <w:t xml:space="preserve">на </w:t>
      </w:r>
      <w:r w:rsidR="003669C8" w:rsidRPr="001944BD">
        <w:rPr>
          <w:sz w:val="28"/>
          <w:szCs w:val="28"/>
        </w:rPr>
        <w:t xml:space="preserve">поставку </w:t>
      </w:r>
      <w:r w:rsidR="005018A2" w:rsidRPr="005018A2">
        <w:rPr>
          <w:sz w:val="28"/>
          <w:szCs w:val="28"/>
        </w:rPr>
        <w:t>LED-панели на мотори</w:t>
      </w:r>
      <w:r w:rsidR="00C8161C">
        <w:rPr>
          <w:sz w:val="28"/>
          <w:szCs w:val="28"/>
        </w:rPr>
        <w:t>зированной стойке диагональю 138", шаг пикселя 1,</w:t>
      </w:r>
      <w:r w:rsidR="005018A2" w:rsidRPr="005018A2">
        <w:rPr>
          <w:sz w:val="28"/>
          <w:szCs w:val="28"/>
        </w:rPr>
        <w:t>6 мм.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748"/>
        <w:gridCol w:w="2245"/>
        <w:gridCol w:w="6216"/>
      </w:tblGrid>
      <w:tr w:rsidR="008E4F5D" w:rsidRPr="008E4F5D" w:rsidTr="00492D8E"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№ </w:t>
            </w:r>
            <w:proofErr w:type="gramStart"/>
            <w:r w:rsidRPr="008E4F5D">
              <w:rPr>
                <w:color w:val="000000"/>
                <w:sz w:val="28"/>
              </w:rPr>
              <w:t>п</w:t>
            </w:r>
            <w:proofErr w:type="gramEnd"/>
            <w:r w:rsidRPr="008E4F5D">
              <w:rPr>
                <w:color w:val="000000"/>
                <w:sz w:val="28"/>
              </w:rPr>
              <w:t>/п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Наименование </w:t>
            </w:r>
          </w:p>
        </w:tc>
        <w:tc>
          <w:tcPr>
            <w:tcW w:w="6216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Требуемые качественные, технические и функциональные характеристики</w:t>
            </w:r>
          </w:p>
        </w:tc>
      </w:tr>
      <w:tr w:rsidR="008E4F5D" w:rsidRPr="008E4F5D" w:rsidTr="00492D8E">
        <w:trPr>
          <w:trHeight w:val="41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1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Светодиодный экран внутренний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Кол-во светодиодных экранов в поставке – не менее </w:t>
            </w:r>
            <w:r w:rsidR="00164E8A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шт.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Применение: для внутренних помещений;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Тип экрана: стационарный на настенном креплении;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Конструкция: модульная конструкция с рамкой по периметру;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Сборка: кабинетная, полностью бесшовная на стыках кабинетов;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Межблочные кабели должны быть проложены внутри кабинетов и не видны снаружи;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Блок питания, приёмная карта и </w:t>
            </w:r>
            <w:proofErr w:type="spellStart"/>
            <w:r>
              <w:rPr>
                <w:color w:val="000000"/>
                <w:sz w:val="28"/>
              </w:rPr>
              <w:t>хаб</w:t>
            </w:r>
            <w:proofErr w:type="spellEnd"/>
            <w:r>
              <w:rPr>
                <w:color w:val="000000"/>
                <w:sz w:val="28"/>
              </w:rPr>
              <w:t xml:space="preserve"> должны конструктивно размещаться в единой плате кабинета;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Шум при работе экрана: не более 5dB(A) (на расстоянии от экрана 200 см), не более 25 </w:t>
            </w:r>
            <w:proofErr w:type="spellStart"/>
            <w:r>
              <w:rPr>
                <w:color w:val="000000"/>
                <w:sz w:val="28"/>
              </w:rPr>
              <w:t>dB</w:t>
            </w:r>
            <w:proofErr w:type="spellEnd"/>
            <w:r>
              <w:rPr>
                <w:color w:val="000000"/>
                <w:sz w:val="28"/>
              </w:rPr>
              <w:t>(A) (на расстояние от экрана 20 см);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Электромагнитная совместимость(EMC): не хуже класса</w:t>
            </w:r>
            <w:proofErr w:type="gramStart"/>
            <w:r>
              <w:rPr>
                <w:color w:val="000000"/>
                <w:sz w:val="28"/>
              </w:rPr>
              <w:t xml:space="preserve"> А</w:t>
            </w:r>
            <w:proofErr w:type="gramEnd"/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Энергопотребление (средние значения): не более 0,7кВт;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Должна быть предусмотрена возможность быстрого рассеивания вырабатываемого тепла;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Индикатор состояния режима работы экрана на передней панели: наличие;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Шаг пикселя: не более 1,6 мм;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Тип диодов: SMD1212;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Максимальная яркость: не менее 550 кд/м</w:t>
            </w:r>
            <w:proofErr w:type="gramStart"/>
            <w:r>
              <w:rPr>
                <w:color w:val="000000"/>
                <w:sz w:val="28"/>
              </w:rPr>
              <w:t>2</w:t>
            </w:r>
            <w:proofErr w:type="gramEnd"/>
            <w:r>
              <w:rPr>
                <w:color w:val="000000"/>
                <w:sz w:val="28"/>
              </w:rPr>
              <w:t>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 службы светодиодов: не менее 100 000 часов;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Частота регенерации (</w:t>
            </w:r>
            <w:proofErr w:type="gramStart"/>
            <w:r>
              <w:rPr>
                <w:color w:val="000000"/>
                <w:sz w:val="28"/>
              </w:rPr>
              <w:t>Гц</w:t>
            </w:r>
            <w:proofErr w:type="gramEnd"/>
            <w:r>
              <w:rPr>
                <w:color w:val="000000"/>
                <w:sz w:val="28"/>
              </w:rPr>
              <w:t>): не менее 3830;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Контрастность: не менее 6500:1;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Градация </w:t>
            </w:r>
            <w:proofErr w:type="gramStart"/>
            <w:r>
              <w:rPr>
                <w:color w:val="000000"/>
                <w:sz w:val="28"/>
              </w:rPr>
              <w:t>серого</w:t>
            </w:r>
            <w:proofErr w:type="gramEnd"/>
            <w:r>
              <w:rPr>
                <w:color w:val="000000"/>
                <w:sz w:val="28"/>
              </w:rPr>
              <w:t>: не менее 16 бит;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Высокая передача полутонов при низкой яркости: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Заводская калибровка: </w:t>
            </w:r>
            <w:proofErr w:type="spellStart"/>
            <w:r>
              <w:rPr>
                <w:color w:val="000000"/>
                <w:sz w:val="28"/>
              </w:rPr>
              <w:t>попиксельная</w:t>
            </w:r>
            <w:proofErr w:type="spellEnd"/>
            <w:r>
              <w:rPr>
                <w:color w:val="000000"/>
                <w:sz w:val="28"/>
              </w:rPr>
              <w:t xml:space="preserve">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Заводская калибровка должна обеспечивать равномерность яркости и теней для удобства просмотра с близкого расстояния;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Должна быть предусмотрена возможность регулировки цветовой температуры в диапазоне не уже чем от  2300 до 9300</w:t>
            </w:r>
            <w:proofErr w:type="gramStart"/>
            <w:r>
              <w:rPr>
                <w:color w:val="000000"/>
                <w:sz w:val="28"/>
              </w:rPr>
              <w:t xml:space="preserve"> К</w:t>
            </w:r>
            <w:proofErr w:type="gramEnd"/>
            <w:r>
              <w:rPr>
                <w:color w:val="000000"/>
                <w:sz w:val="28"/>
              </w:rPr>
              <w:t>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Угол обзора горизонтальный: не менее 170 °C;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Угол обзора вертикальный: не менее 170 °C;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Диагональ экрана (дюймы): не менее 136 и не более 140;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Размер экрана (м): не менее 3,000 х 1,800  и не более  3,070 х 1,900;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Толщина кабинета (</w:t>
            </w:r>
            <w:proofErr w:type="gramStart"/>
            <w:r>
              <w:rPr>
                <w:color w:val="000000"/>
                <w:sz w:val="28"/>
              </w:rPr>
              <w:t>мм</w:t>
            </w:r>
            <w:proofErr w:type="gramEnd"/>
            <w:r>
              <w:rPr>
                <w:color w:val="000000"/>
                <w:sz w:val="28"/>
              </w:rPr>
              <w:t>): не более 32;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Площадь видимой области экрана (м</w:t>
            </w:r>
            <w:proofErr w:type="gramStart"/>
            <w:r>
              <w:rPr>
                <w:color w:val="000000"/>
                <w:sz w:val="28"/>
              </w:rPr>
              <w:t>2</w:t>
            </w:r>
            <w:proofErr w:type="gramEnd"/>
            <w:r>
              <w:rPr>
                <w:color w:val="000000"/>
                <w:sz w:val="28"/>
              </w:rPr>
              <w:t>): не менее 5,2 и не более 5,5;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Разрешение экрана 1920x1080 пикселей: 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Соотношение сторон: 16:9;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Размер каждого кабинета экрана (м): не менее 0,605 х 0,330 и не более 0,620 х 0,350;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Размер модуля экрана (</w:t>
            </w:r>
            <w:proofErr w:type="gramStart"/>
            <w:r>
              <w:rPr>
                <w:color w:val="000000"/>
                <w:sz w:val="28"/>
              </w:rPr>
              <w:t>мм</w:t>
            </w:r>
            <w:proofErr w:type="gramEnd"/>
            <w:r>
              <w:rPr>
                <w:color w:val="000000"/>
                <w:sz w:val="28"/>
              </w:rPr>
              <w:t>): не менее 150 х 340 и не более 155 х 350;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Вес кабинета (</w:t>
            </w:r>
            <w:proofErr w:type="gramStart"/>
            <w:r>
              <w:rPr>
                <w:color w:val="000000"/>
                <w:sz w:val="28"/>
              </w:rPr>
              <w:t>кг</w:t>
            </w:r>
            <w:proofErr w:type="gramEnd"/>
            <w:r>
              <w:rPr>
                <w:color w:val="000000"/>
                <w:sz w:val="28"/>
              </w:rPr>
              <w:t>): не более 4,85 кг;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Материал кабинета: магниевый сплав;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Общее количество кабинетов (</w:t>
            </w:r>
            <w:proofErr w:type="spellStart"/>
            <w:proofErr w:type="gramStart"/>
            <w:r>
              <w:rPr>
                <w:color w:val="000000"/>
                <w:sz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): не менее 25;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Применение технологии соединения компонентов "все в одном", исключающей проводные межблочные соединения в пределах кабинет</w:t>
            </w:r>
            <w:proofErr w:type="gramStart"/>
            <w:r>
              <w:rPr>
                <w:color w:val="000000"/>
                <w:sz w:val="28"/>
              </w:rPr>
              <w:t>а(</w:t>
            </w:r>
            <w:proofErr w:type="gramEnd"/>
            <w:r>
              <w:rPr>
                <w:color w:val="000000"/>
                <w:sz w:val="28"/>
              </w:rPr>
              <w:t>объединение платы распределения, блока питания и приемной карты на единой плате):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Вес экрана без конструкции (</w:t>
            </w:r>
            <w:proofErr w:type="gramStart"/>
            <w:r>
              <w:rPr>
                <w:color w:val="000000"/>
                <w:sz w:val="28"/>
              </w:rPr>
              <w:t>кг</w:t>
            </w:r>
            <w:proofErr w:type="gramEnd"/>
            <w:r>
              <w:rPr>
                <w:color w:val="000000"/>
                <w:sz w:val="28"/>
              </w:rPr>
              <w:t>.): не более 135 кг;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Макс. потребляемая мощность (кВт): не более 2;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Энергопотребление в режиме ожидания (</w:t>
            </w:r>
            <w:proofErr w:type="gramStart"/>
            <w:r>
              <w:rPr>
                <w:color w:val="000000"/>
                <w:sz w:val="28"/>
              </w:rPr>
              <w:t>Вт</w:t>
            </w:r>
            <w:proofErr w:type="gramEnd"/>
            <w:r>
              <w:rPr>
                <w:color w:val="000000"/>
                <w:sz w:val="28"/>
              </w:rPr>
              <w:t>): не более 0,6;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Тип обслуживания: </w:t>
            </w:r>
            <w:proofErr w:type="gramStart"/>
            <w:r>
              <w:rPr>
                <w:color w:val="000000"/>
                <w:sz w:val="28"/>
              </w:rPr>
              <w:t>фронтальное</w:t>
            </w:r>
            <w:proofErr w:type="gramEnd"/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Функционирование в режиме </w:t>
            </w:r>
            <w:proofErr w:type="spellStart"/>
            <w:r>
              <w:rPr>
                <w:color w:val="000000"/>
                <w:sz w:val="28"/>
              </w:rPr>
              <w:t>Plug-and-play</w:t>
            </w:r>
            <w:proofErr w:type="spellEnd"/>
            <w:r>
              <w:rPr>
                <w:color w:val="000000"/>
                <w:sz w:val="28"/>
              </w:rPr>
              <w:t>: наличие;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Прямая работа с </w:t>
            </w:r>
            <w:proofErr w:type="spellStart"/>
            <w:r>
              <w:rPr>
                <w:color w:val="000000"/>
                <w:sz w:val="28"/>
              </w:rPr>
              <w:t>флеш</w:t>
            </w:r>
            <w:proofErr w:type="spellEnd"/>
            <w:r>
              <w:rPr>
                <w:color w:val="000000"/>
                <w:sz w:val="28"/>
              </w:rPr>
              <w:t>-накопителями: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Встроенная интеллектуальная система управления и проигрывания контента: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Встроенное OSD меню: соответствие;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входов HDMI 2.0: не менее 3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выходов HDMI2.0: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порта USB-C: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порта RS232: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порта RS485: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портов  USB-C, USB2.0, USB3.0 на передней панели: соответствие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Встроенный датчик освещенности для автоматической регулировки яркости: наличие;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Общая мощность встроенной акустической системы: не менее 60Вт;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Технические характеристики контролера: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кол-во ядер: не менее 6;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Частота процессора: не менее 2ГГц;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оперативной памяти: не менее 4 Гб;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Объем встроенного хранилища: не менее 32Гб 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Встроенная операционная система: </w:t>
            </w:r>
            <w:proofErr w:type="spellStart"/>
            <w:r>
              <w:rPr>
                <w:color w:val="000000"/>
                <w:sz w:val="28"/>
              </w:rPr>
              <w:t>Android</w:t>
            </w:r>
            <w:proofErr w:type="spellEnd"/>
            <w:r>
              <w:rPr>
                <w:color w:val="000000"/>
                <w:sz w:val="28"/>
              </w:rPr>
              <w:t xml:space="preserve"> версии не ниже  9.0;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Поддержка видео форматов:  MPEG1, MPEG2, MPEG4, WMV, MKV, TS, </w:t>
            </w:r>
            <w:proofErr w:type="spellStart"/>
            <w:r>
              <w:rPr>
                <w:color w:val="000000"/>
                <w:sz w:val="28"/>
              </w:rPr>
              <w:t>and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flv</w:t>
            </w:r>
            <w:proofErr w:type="spellEnd"/>
            <w:r>
              <w:rPr>
                <w:color w:val="000000"/>
                <w:sz w:val="28"/>
              </w:rPr>
              <w:t>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Поддержка аудио форматов: MP3;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Поддержка форматов статической графики: JPG, JPEG, BMP, PNG, GIF;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Напряжение электрической сети: 100-240В;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Температура эксплуатации должна быть в диапазоне не уже чем от -10 °C + 40°C;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Относительная влажность: не более 85 %;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Оборудование и клиентское интеллектуальное ПО должны включать следующий функционал: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русифицированный интерфейс;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поддержка не менее 3 входных видеосигналов 3840х2160@60;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беспроводное подключение по </w:t>
            </w:r>
            <w:proofErr w:type="spellStart"/>
            <w:r>
              <w:rPr>
                <w:color w:val="000000"/>
                <w:sz w:val="28"/>
              </w:rPr>
              <w:t>WiFi</w:t>
            </w:r>
            <w:proofErr w:type="spellEnd"/>
            <w:r>
              <w:rPr>
                <w:color w:val="000000"/>
                <w:sz w:val="28"/>
              </w:rPr>
              <w:t xml:space="preserve"> в реальном времени;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отсутствие влияния внешнего оборудования </w:t>
            </w:r>
            <w:proofErr w:type="spellStart"/>
            <w:r>
              <w:rPr>
                <w:color w:val="000000"/>
                <w:sz w:val="28"/>
              </w:rPr>
              <w:t>WiFi</w:t>
            </w:r>
            <w:proofErr w:type="spellEnd"/>
            <w:r>
              <w:rPr>
                <w:color w:val="000000"/>
                <w:sz w:val="28"/>
              </w:rPr>
              <w:t xml:space="preserve"> при трансляции;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беспроводного подключения ноутбуков, планшетов, смартфонов непосредственно к устройству;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прямого подключения USB накопителя к устройству;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одновременного подключения и вывода на одном экране не менее 4-х устройств;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возможность выбора не менее 4 </w:t>
            </w:r>
            <w:proofErr w:type="spellStart"/>
            <w:r>
              <w:rPr>
                <w:color w:val="000000"/>
                <w:sz w:val="28"/>
              </w:rPr>
              <w:t>преднастроенных</w:t>
            </w:r>
            <w:proofErr w:type="spellEnd"/>
            <w:r>
              <w:rPr>
                <w:color w:val="000000"/>
                <w:sz w:val="28"/>
              </w:rPr>
              <w:t xml:space="preserve"> раскладок экрана и создание произвольной пользовательской раскладки;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интуитивно понятное меню управления и проигрывания контента;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встроенные шаблоны экранов приветствия;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управления с пульта</w:t>
            </w:r>
            <w:proofErr w:type="gramStart"/>
            <w:r>
              <w:rPr>
                <w:color w:val="000000"/>
                <w:sz w:val="28"/>
              </w:rPr>
              <w:t xml:space="preserve"> Д</w:t>
            </w:r>
            <w:proofErr w:type="gramEnd"/>
            <w:r>
              <w:rPr>
                <w:color w:val="000000"/>
                <w:sz w:val="28"/>
              </w:rPr>
              <w:t>/У;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возможность регулировки параметров через OSD меню (яркость, цветовая температура, громкость и др.)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наличие приложения для планшетов  и смартфонов под управлением </w:t>
            </w:r>
            <w:proofErr w:type="spellStart"/>
            <w:r>
              <w:rPr>
                <w:color w:val="000000"/>
                <w:sz w:val="28"/>
              </w:rPr>
              <w:t>iOS</w:t>
            </w:r>
            <w:proofErr w:type="spellEnd"/>
            <w:r>
              <w:rPr>
                <w:color w:val="000000"/>
                <w:sz w:val="28"/>
              </w:rPr>
              <w:t xml:space="preserve">  и </w:t>
            </w:r>
            <w:proofErr w:type="spellStart"/>
            <w:r>
              <w:rPr>
                <w:color w:val="000000"/>
                <w:sz w:val="28"/>
              </w:rPr>
              <w:t>Android</w:t>
            </w:r>
            <w:proofErr w:type="spellEnd"/>
            <w:r>
              <w:rPr>
                <w:color w:val="000000"/>
                <w:sz w:val="28"/>
              </w:rPr>
              <w:t>, которое обеспечивает интуитивно понятное управления функциями экрана: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Яркостью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Контрастностью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Цветовой температурой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Уровнем громкости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Выбором источников сигнала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Эмуляцией интерактивного экрана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Эмуляцией дистанционного пульта управления</w:t>
            </w:r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Управление раскладками источников сигнала на экране, включая </w:t>
            </w:r>
            <w:proofErr w:type="gramStart"/>
            <w:r>
              <w:rPr>
                <w:color w:val="000000"/>
                <w:sz w:val="28"/>
              </w:rPr>
              <w:t>беспроводные</w:t>
            </w:r>
            <w:proofErr w:type="gramEnd"/>
          </w:p>
          <w:p w:rsid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Быстрым запуском установленных приложений</w:t>
            </w:r>
          </w:p>
          <w:p w:rsidR="008E4F5D" w:rsidRPr="00C8161C" w:rsidRDefault="00C8161C" w:rsidP="00C8161C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 w:rsidRPr="00C8161C">
              <w:rPr>
                <w:color w:val="000000"/>
                <w:sz w:val="28"/>
              </w:rPr>
              <w:t>Функцией заметок</w:t>
            </w:r>
          </w:p>
        </w:tc>
      </w:tr>
      <w:tr w:rsidR="008E4F5D" w:rsidRPr="008E4F5D" w:rsidTr="00492D8E">
        <w:trPr>
          <w:trHeight w:val="41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2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Моторизованная стойка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Кол-во стоек в поставке – не менее </w:t>
            </w:r>
            <w:r w:rsidR="00164E8A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шт.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Стойка должна иметь серийное производство;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Стойка должна позволять осуществлять напольную установку экрана, свободно перемещаемого в собранном виде;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Стойка должна быть разборной;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Стойка должна быть совместима с настенной конструкцией, являющейся частью комплектации светодиодного экрана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Цвет: черный;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Колеса со стопорами: наличие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Диаметр колес: не менее 75мм не более 80мм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Размеры в собранном виде не должны превышать (</w:t>
            </w:r>
            <w:proofErr w:type="spellStart"/>
            <w:r>
              <w:rPr>
                <w:color w:val="000000"/>
                <w:sz w:val="28"/>
              </w:rPr>
              <w:t>Ш</w:t>
            </w:r>
            <w:proofErr w:type="gramStart"/>
            <w:r>
              <w:rPr>
                <w:color w:val="000000"/>
                <w:sz w:val="28"/>
              </w:rPr>
              <w:t>x</w:t>
            </w:r>
            <w:proofErr w:type="gramEnd"/>
            <w:r>
              <w:rPr>
                <w:color w:val="000000"/>
                <w:sz w:val="28"/>
              </w:rPr>
              <w:t>ВхГ</w:t>
            </w:r>
            <w:proofErr w:type="spellEnd"/>
            <w:r>
              <w:rPr>
                <w:color w:val="000000"/>
                <w:sz w:val="28"/>
              </w:rPr>
              <w:t>) 216 х 211 х 81 см;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Вес: менее 35 кг;</w:t>
            </w:r>
          </w:p>
          <w:p w:rsidR="008E4F5D" w:rsidRPr="008E4F5D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Максимальный вес для размещения оборудования: не менее 400 кг.</w:t>
            </w:r>
          </w:p>
        </w:tc>
      </w:tr>
      <w:tr w:rsidR="008E4F5D" w:rsidRPr="008E4F5D" w:rsidTr="00492D8E">
        <w:trPr>
          <w:trHeight w:val="50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3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ЗИП и комплект аксессуаров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Кол-во комплектов ЗИП и аксессуаров – не менее </w:t>
            </w:r>
            <w:r w:rsidR="00164E8A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 xml:space="preserve"> шт.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Комплект поставки должен состоять из следующего минимального набора аксессуаров и запасных частей: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Пульт</w:t>
            </w:r>
            <w:proofErr w:type="gramStart"/>
            <w:r>
              <w:rPr>
                <w:color w:val="000000"/>
                <w:sz w:val="28"/>
              </w:rPr>
              <w:t xml:space="preserve"> Д</w:t>
            </w:r>
            <w:proofErr w:type="gramEnd"/>
            <w:r>
              <w:rPr>
                <w:color w:val="000000"/>
                <w:sz w:val="28"/>
              </w:rPr>
              <w:t>/У: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Беспроводной манипулято</w:t>
            </w:r>
            <w:proofErr w:type="gramStart"/>
            <w:r>
              <w:rPr>
                <w:color w:val="000000"/>
                <w:sz w:val="28"/>
              </w:rPr>
              <w:t>р(</w:t>
            </w:r>
            <w:proofErr w:type="gramEnd"/>
            <w:r>
              <w:rPr>
                <w:color w:val="000000"/>
                <w:sz w:val="28"/>
              </w:rPr>
              <w:t>мышь):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Приспособление для фронтального обслуживания модулей: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Светодиодный модуль: не менее 8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Интегрированный модуль "все в одном"</w:t>
            </w:r>
            <w:proofErr w:type="gramStart"/>
            <w:r>
              <w:rPr>
                <w:color w:val="000000"/>
                <w:sz w:val="28"/>
              </w:rPr>
              <w:t xml:space="preserve"> :</w:t>
            </w:r>
            <w:proofErr w:type="gramEnd"/>
            <w:r>
              <w:rPr>
                <w:color w:val="000000"/>
                <w:sz w:val="28"/>
              </w:rPr>
              <w:t xml:space="preserve"> не менее 2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Комплект для инсталляции: не менее 1 шт.;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Настенный конструктив комплект: не менее 1 шт.;</w:t>
            </w:r>
          </w:p>
          <w:p w:rsidR="008E4F5D" w:rsidRPr="008E4F5D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Все запасные части должны быть из одной партии с комплектующими, из которых произведен светодиодный экран из п.1.</w:t>
            </w:r>
            <w:proofErr w:type="gramEnd"/>
          </w:p>
        </w:tc>
      </w:tr>
      <w:tr w:rsidR="008E4F5D" w:rsidRPr="008E4F5D" w:rsidTr="00492D8E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4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Требования к упаковке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Транспортировочный ящик или кофр (далее ящик) должен вмещать в себя кабинеты экрана и прочие компоненты для них. Ящиков может быть несколько согласно их емкости. Ящик должен обеспечивать надежную защиту оборудования при транспортировке. </w:t>
            </w:r>
          </w:p>
          <w:p w:rsidR="008E4F5D" w:rsidRPr="008E4F5D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Ящик должен быть изготовлен из влагостойкой фанеры, внутренняя отделка из мягкого демпфирующего материала. Каждый ящик должен содержать упаковочный лист с подробной информацией о перечне содержимого, количестве, весе и размере, номере ящика и общем кол-ве мест. Модули для сборки экрана должны быть упакованы отдельно от кабинетов.</w:t>
            </w:r>
          </w:p>
        </w:tc>
      </w:tr>
      <w:tr w:rsidR="008E4F5D" w:rsidRPr="008E4F5D" w:rsidTr="00492D8E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5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Конструкция для монтажа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C8161C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Каждый светодиодный экран из п. 1 должен быть смонтирован на настенной конструкции, выпускаемой серийно, входящей в комплект поставки. Конструкция должна быть разборной для удобства транспортировки. Конструкция должна быть совместима с мобильной напольной стойкой, выпускаемой производителем и являться ее неотъемлемой частью.</w:t>
            </w:r>
          </w:p>
        </w:tc>
      </w:tr>
      <w:tr w:rsidR="008E4F5D" w:rsidRPr="008E4F5D" w:rsidTr="00492D8E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6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Прочее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Оборудование должно быть новым, официально ввезенным на территорию Российской Федерации, иметь Декларацию о Соответствии Евразийского Экономического Союза, действующий Сертификат Соответствия Таможенного Союза (004 - </w:t>
            </w:r>
            <w:proofErr w:type="gramStart"/>
            <w:r>
              <w:rPr>
                <w:color w:val="000000"/>
                <w:sz w:val="28"/>
              </w:rPr>
              <w:t>ТР</w:t>
            </w:r>
            <w:proofErr w:type="gramEnd"/>
            <w:r>
              <w:rPr>
                <w:color w:val="000000"/>
                <w:sz w:val="28"/>
              </w:rPr>
              <w:t xml:space="preserve"> ТС 020/2011 «Электромагнитная совместимость технических средств», ТР ТС 004/2011 «О безопасности низковольтного оборудования» , ТР ЕАЭС 037/2016 «Об ограничении применения опасных веществ в изделиях электротехники и радиоэлектроники»).  </w:t>
            </w:r>
          </w:p>
          <w:p w:rsidR="00C8161C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8E4F5D" w:rsidRPr="008E4F5D" w:rsidRDefault="00C8161C" w:rsidP="00C8161C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Заказчик вправе запросить продемонстрировать комплект оборудования, предлагаемого к поставке, для подтверждения заявленных технических характеристик. Срок проведения демонстрации в течение 5 рабочих дней </w:t>
            </w:r>
            <w:proofErr w:type="gramStart"/>
            <w:r>
              <w:rPr>
                <w:color w:val="000000"/>
                <w:sz w:val="28"/>
              </w:rPr>
              <w:t>с даты запроса</w:t>
            </w:r>
            <w:proofErr w:type="gramEnd"/>
            <w:r>
              <w:rPr>
                <w:color w:val="000000"/>
                <w:sz w:val="28"/>
              </w:rPr>
              <w:t xml:space="preserve"> от Заказчика. </w:t>
            </w:r>
          </w:p>
        </w:tc>
      </w:tr>
      <w:tr w:rsidR="008E4F5D" w:rsidRPr="008E4F5D" w:rsidTr="00C8161C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7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Сроки поставки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C8161C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Комплект оборудования должен быть поставлен не позднее 10 рабочих дня с момента подведения результатов конкурсной процедуры и подписания контракта</w:t>
            </w:r>
          </w:p>
        </w:tc>
      </w:tr>
    </w:tbl>
    <w:p w:rsidR="003466FD" w:rsidRPr="003466FD" w:rsidRDefault="003466FD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1F0479" w:rsidRPr="001944BD" w:rsidRDefault="001F0479" w:rsidP="008E4F5D">
      <w:pPr>
        <w:pStyle w:val="ae"/>
        <w:numPr>
          <w:ilvl w:val="0"/>
          <w:numId w:val="3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Т</w:t>
      </w:r>
      <w:r w:rsidR="00381A89" w:rsidRPr="001944BD">
        <w:rPr>
          <w:color w:val="000000"/>
          <w:sz w:val="28"/>
          <w:szCs w:val="28"/>
        </w:rPr>
        <w:t xml:space="preserve">ребования </w:t>
      </w:r>
      <w:r w:rsidR="0045547E" w:rsidRPr="001944BD">
        <w:rPr>
          <w:color w:val="000000"/>
          <w:sz w:val="28"/>
          <w:szCs w:val="28"/>
        </w:rPr>
        <w:t>к сроку поставки товара</w:t>
      </w:r>
      <w:r w:rsidRPr="001944BD">
        <w:rPr>
          <w:color w:val="000000"/>
          <w:sz w:val="28"/>
          <w:szCs w:val="28"/>
        </w:rPr>
        <w:t>:</w:t>
      </w:r>
    </w:p>
    <w:p w:rsidR="001F047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 xml:space="preserve">1.1 </w:t>
      </w:r>
      <w:r w:rsidR="008913FE" w:rsidRPr="001944BD">
        <w:rPr>
          <w:color w:val="000000"/>
          <w:sz w:val="28"/>
          <w:szCs w:val="28"/>
        </w:rPr>
        <w:t>Базис поставки (</w:t>
      </w:r>
      <w:proofErr w:type="spellStart"/>
      <w:r w:rsidR="008913FE" w:rsidRPr="001944BD">
        <w:rPr>
          <w:sz w:val="28"/>
          <w:szCs w:val="28"/>
        </w:rPr>
        <w:t>Инкотермс</w:t>
      </w:r>
      <w:proofErr w:type="spellEnd"/>
      <w:r w:rsidR="008913FE" w:rsidRPr="001944BD">
        <w:rPr>
          <w:sz w:val="28"/>
          <w:szCs w:val="28"/>
        </w:rPr>
        <w:t>) - DDP склад Заказчика (г. Краснодар, пер. Переправный,13, АО «НЭСК-электросети»)</w:t>
      </w:r>
      <w:r w:rsidRPr="001944BD">
        <w:rPr>
          <w:sz w:val="28"/>
          <w:szCs w:val="28"/>
        </w:rPr>
        <w:t>.</w:t>
      </w:r>
    </w:p>
    <w:p w:rsidR="00381A89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1.2</w:t>
      </w:r>
      <w:r w:rsidR="00381A89" w:rsidRPr="001944BD">
        <w:rPr>
          <w:color w:val="000000"/>
          <w:sz w:val="28"/>
          <w:szCs w:val="28"/>
        </w:rPr>
        <w:t xml:space="preserve"> Срок поставки </w:t>
      </w:r>
      <w:r w:rsidR="00C8161C">
        <w:rPr>
          <w:color w:val="000000"/>
          <w:sz w:val="28"/>
          <w:szCs w:val="28"/>
        </w:rPr>
        <w:t>комплекта оборудования</w:t>
      </w:r>
      <w:r w:rsidR="00381A89" w:rsidRPr="001944BD">
        <w:rPr>
          <w:color w:val="000000"/>
          <w:sz w:val="28"/>
          <w:szCs w:val="28"/>
        </w:rPr>
        <w:t xml:space="preserve"> – </w:t>
      </w:r>
      <w:r w:rsidR="00992585" w:rsidRPr="001944BD">
        <w:rPr>
          <w:color w:val="000000"/>
          <w:sz w:val="28"/>
          <w:szCs w:val="28"/>
        </w:rPr>
        <w:t>в течение</w:t>
      </w:r>
      <w:r w:rsidRPr="001944BD">
        <w:rPr>
          <w:color w:val="000000"/>
          <w:sz w:val="28"/>
          <w:szCs w:val="28"/>
        </w:rPr>
        <w:t xml:space="preserve"> </w:t>
      </w:r>
      <w:r w:rsidR="00EC3C10">
        <w:rPr>
          <w:color w:val="000000"/>
          <w:sz w:val="28"/>
          <w:szCs w:val="28"/>
        </w:rPr>
        <w:t>10 рабочих</w:t>
      </w:r>
      <w:r w:rsidRPr="001944BD">
        <w:rPr>
          <w:color w:val="000000"/>
          <w:sz w:val="28"/>
          <w:szCs w:val="28"/>
        </w:rPr>
        <w:t xml:space="preserve"> дн</w:t>
      </w:r>
      <w:r w:rsidR="005F6991">
        <w:rPr>
          <w:color w:val="000000"/>
          <w:sz w:val="28"/>
          <w:szCs w:val="28"/>
        </w:rPr>
        <w:t>ей</w:t>
      </w:r>
      <w:r w:rsidRPr="001944BD">
        <w:rPr>
          <w:color w:val="000000"/>
          <w:sz w:val="28"/>
          <w:szCs w:val="28"/>
        </w:rPr>
        <w:t xml:space="preserve"> </w:t>
      </w:r>
      <w:r w:rsidR="00C8161C">
        <w:rPr>
          <w:color w:val="000000"/>
          <w:sz w:val="28"/>
        </w:rPr>
        <w:t>с момента подведения результатов конкурсной процедуры и подписания контракта</w:t>
      </w:r>
      <w:r w:rsidRPr="001944BD">
        <w:rPr>
          <w:color w:val="000000"/>
          <w:sz w:val="28"/>
          <w:szCs w:val="28"/>
        </w:rPr>
        <w:t>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 Требования к качеству, функциональным характеристикам (потребительским свойствам), к упаковке поставляемого оборудования и иные требования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2.1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Все поставляемое оборудование должно быть новым (оборудованием, которое не было в употреблении, не прошло ремонт, в том числе восстановление, замену составных частей, восстановление потребительских свойств), не должно иметь дефек</w:t>
      </w:r>
      <w:r w:rsidR="000C097F" w:rsidRPr="001944BD">
        <w:rPr>
          <w:color w:val="000000"/>
          <w:sz w:val="28"/>
          <w:szCs w:val="28"/>
        </w:rPr>
        <w:t xml:space="preserve">тов. Год выпуска </w:t>
      </w:r>
      <w:r w:rsidR="00AC3381">
        <w:rPr>
          <w:color w:val="000000"/>
          <w:sz w:val="28"/>
          <w:szCs w:val="28"/>
        </w:rPr>
        <w:t xml:space="preserve">всего оборудования </w:t>
      </w:r>
      <w:r w:rsidR="000C097F" w:rsidRPr="001944BD">
        <w:rPr>
          <w:color w:val="000000"/>
          <w:sz w:val="28"/>
          <w:szCs w:val="28"/>
        </w:rPr>
        <w:t xml:space="preserve">не </w:t>
      </w:r>
      <w:r w:rsidR="001944BD" w:rsidRPr="001944BD">
        <w:rPr>
          <w:color w:val="000000"/>
          <w:sz w:val="28"/>
          <w:szCs w:val="28"/>
        </w:rPr>
        <w:t>позднее</w:t>
      </w:r>
      <w:r w:rsidR="000C097F" w:rsidRPr="001944BD">
        <w:rPr>
          <w:color w:val="000000"/>
          <w:sz w:val="28"/>
          <w:szCs w:val="28"/>
        </w:rPr>
        <w:t xml:space="preserve"> 20</w:t>
      </w:r>
      <w:r w:rsidR="001F0BB7">
        <w:rPr>
          <w:color w:val="000000"/>
          <w:sz w:val="28"/>
          <w:szCs w:val="28"/>
        </w:rPr>
        <w:t>2</w:t>
      </w:r>
      <w:r w:rsidR="00C8161C">
        <w:rPr>
          <w:color w:val="000000"/>
          <w:sz w:val="28"/>
          <w:szCs w:val="28"/>
        </w:rPr>
        <w:t>3</w:t>
      </w:r>
      <w:r w:rsidR="001F0BB7">
        <w:rPr>
          <w:color w:val="000000"/>
          <w:sz w:val="28"/>
          <w:szCs w:val="28"/>
        </w:rPr>
        <w:t xml:space="preserve"> </w:t>
      </w:r>
      <w:r w:rsidRPr="001944BD">
        <w:rPr>
          <w:color w:val="000000"/>
          <w:sz w:val="28"/>
          <w:szCs w:val="28"/>
        </w:rPr>
        <w:t>года.</w:t>
      </w:r>
    </w:p>
    <w:p w:rsidR="000F044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2.2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Все поставляемое оборудование должно иметь заводскую сборку и выпускаться серийно.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2.3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Все оборудование должно быть русифицировано в соответствии со стандартами ISO.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2.4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Все драйверы, необходимые для эксплуатации оборудования, должны присутствовать в составе стандартной поставки.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2.5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Каждая единица оборудования должна сопровождаться необходимой технической документацией.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</w:t>
      </w:r>
      <w:r w:rsidR="001F0479" w:rsidRPr="001944BD">
        <w:rPr>
          <w:color w:val="000000"/>
          <w:sz w:val="28"/>
          <w:szCs w:val="28"/>
        </w:rPr>
        <w:t>6.</w:t>
      </w:r>
      <w:r w:rsidRPr="001944BD">
        <w:rPr>
          <w:color w:val="000000"/>
          <w:sz w:val="28"/>
          <w:szCs w:val="28"/>
        </w:rPr>
        <w:t xml:space="preserve"> Поставляемая продукция при использовании ее в работе не должна оказывать вредного воздействия на окружающую среду. Должна быть безопасна для человека. Соответствовать требованиям государственных стандартов, действующих на территории Российской Федерации.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 xml:space="preserve">      3.</w:t>
      </w:r>
      <w:r w:rsidR="00381A89" w:rsidRPr="001944BD">
        <w:rPr>
          <w:color w:val="000000"/>
          <w:sz w:val="28"/>
          <w:szCs w:val="28"/>
        </w:rPr>
        <w:t xml:space="preserve"> Сертификация: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3.</w:t>
      </w:r>
      <w:r w:rsidR="001F0479" w:rsidRPr="001944BD">
        <w:rPr>
          <w:color w:val="000000"/>
          <w:sz w:val="28"/>
          <w:szCs w:val="28"/>
        </w:rPr>
        <w:t>1.</w:t>
      </w:r>
      <w:r w:rsidRPr="001944BD">
        <w:rPr>
          <w:color w:val="000000"/>
          <w:sz w:val="28"/>
          <w:szCs w:val="28"/>
        </w:rPr>
        <w:t xml:space="preserve"> Все оборудование должно удовлетворять положениям санитарных правил и норм СанПиН 2.2.2/2.4.1304-03 «Гигиенические требования к персональным электронно-вычислительным машинам и организации работы» (Утв. Главным санитарным врачом РФ 30 июня 2003 г.).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3.2.</w:t>
      </w:r>
      <w:r w:rsidR="00381A89" w:rsidRPr="001944BD">
        <w:rPr>
          <w:color w:val="000000"/>
          <w:sz w:val="28"/>
          <w:szCs w:val="28"/>
        </w:rPr>
        <w:t xml:space="preserve"> Поставщик вместе с поставкой товара должен предоставить на все поставляемое оборудование копии сертификатов и заключений, заверенные своей печатью.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 xml:space="preserve">       4.</w:t>
      </w:r>
      <w:r w:rsidR="00381A89" w:rsidRPr="001944BD">
        <w:rPr>
          <w:color w:val="000000"/>
          <w:sz w:val="28"/>
          <w:szCs w:val="28"/>
        </w:rPr>
        <w:t xml:space="preserve"> Требования к гарантии и гарантийному обслуживанию: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4.</w:t>
      </w:r>
      <w:r w:rsidR="00381A89" w:rsidRPr="001944BD">
        <w:rPr>
          <w:color w:val="000000"/>
          <w:sz w:val="28"/>
          <w:szCs w:val="28"/>
        </w:rPr>
        <w:t xml:space="preserve">1. Гарантия поставщика и производителя </w:t>
      </w:r>
      <w:r w:rsidR="00381A89" w:rsidRPr="000B5D63">
        <w:rPr>
          <w:color w:val="000000"/>
          <w:sz w:val="28"/>
          <w:szCs w:val="28"/>
        </w:rPr>
        <w:t xml:space="preserve">– не менее </w:t>
      </w:r>
      <w:r w:rsidR="007C112B" w:rsidRPr="007C112B">
        <w:rPr>
          <w:color w:val="000000"/>
          <w:sz w:val="28"/>
          <w:szCs w:val="28"/>
        </w:rPr>
        <w:t>2</w:t>
      </w:r>
      <w:r w:rsidR="00381A89" w:rsidRPr="000B5D63">
        <w:rPr>
          <w:color w:val="000000"/>
          <w:sz w:val="28"/>
          <w:szCs w:val="28"/>
        </w:rPr>
        <w:t>-х лет</w:t>
      </w:r>
      <w:r w:rsidR="005F6991" w:rsidRPr="000B5D63">
        <w:rPr>
          <w:color w:val="000000"/>
          <w:sz w:val="28"/>
          <w:szCs w:val="28"/>
        </w:rPr>
        <w:t>.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4</w:t>
      </w:r>
      <w:r w:rsidR="00381A89" w:rsidRPr="001944BD">
        <w:rPr>
          <w:color w:val="000000"/>
          <w:sz w:val="28"/>
          <w:szCs w:val="28"/>
        </w:rPr>
        <w:t>.2. Гарантийное обслуживание должно обеспечиваться сервисным центром за счет Поставщика. В случае возникновения неисправностей в течение гарантийного срока и невозможности их оперативного устранения, гарантийный срок продлевается на период устранения недостатков.</w:t>
      </w:r>
    </w:p>
    <w:p w:rsidR="00CA64CB" w:rsidRPr="001944BD" w:rsidRDefault="00C8161C" w:rsidP="00C8161C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A64CB">
        <w:rPr>
          <w:color w:val="000000"/>
          <w:sz w:val="28"/>
          <w:szCs w:val="28"/>
        </w:rPr>
        <w:t xml:space="preserve">. Сборка и </w:t>
      </w:r>
      <w:proofErr w:type="gramStart"/>
      <w:r w:rsidR="00CA64CB">
        <w:rPr>
          <w:color w:val="000000"/>
          <w:sz w:val="28"/>
          <w:szCs w:val="28"/>
        </w:rPr>
        <w:t>шеф-монтаж</w:t>
      </w:r>
      <w:proofErr w:type="gramEnd"/>
      <w:r w:rsidR="00CA64CB">
        <w:rPr>
          <w:color w:val="000000"/>
          <w:sz w:val="28"/>
          <w:szCs w:val="28"/>
        </w:rPr>
        <w:t xml:space="preserve"> панели осуществляется поставщиком</w:t>
      </w:r>
      <w:r w:rsidR="000B5D63">
        <w:rPr>
          <w:color w:val="000000"/>
          <w:sz w:val="28"/>
          <w:szCs w:val="28"/>
        </w:rPr>
        <w:t xml:space="preserve"> оборудования.</w:t>
      </w:r>
      <w:r w:rsidR="00CA64CB">
        <w:rPr>
          <w:color w:val="000000"/>
          <w:sz w:val="28"/>
          <w:szCs w:val="28"/>
        </w:rPr>
        <w:t xml:space="preserve"> </w:t>
      </w:r>
    </w:p>
    <w:p w:rsidR="00490309" w:rsidRPr="001944BD" w:rsidRDefault="00490309" w:rsidP="008E4F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90309" w:rsidRPr="001944BD" w:rsidSect="00AC338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DD" w:rsidRDefault="00592BDD" w:rsidP="001429EB">
      <w:pPr>
        <w:spacing w:line="240" w:lineRule="auto"/>
      </w:pPr>
      <w:r>
        <w:separator/>
      </w:r>
    </w:p>
  </w:endnote>
  <w:endnote w:type="continuationSeparator" w:id="0">
    <w:p w:rsidR="00592BDD" w:rsidRDefault="00592BDD" w:rsidP="0014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DD" w:rsidRDefault="00592BDD" w:rsidP="001429EB">
      <w:pPr>
        <w:spacing w:line="240" w:lineRule="auto"/>
      </w:pPr>
      <w:r>
        <w:separator/>
      </w:r>
    </w:p>
  </w:footnote>
  <w:footnote w:type="continuationSeparator" w:id="0">
    <w:p w:rsidR="00592BDD" w:rsidRDefault="00592BDD" w:rsidP="00142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0C6"/>
    <w:multiLevelType w:val="hybridMultilevel"/>
    <w:tmpl w:val="1402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0697"/>
    <w:multiLevelType w:val="hybridMultilevel"/>
    <w:tmpl w:val="0784C38A"/>
    <w:lvl w:ilvl="0" w:tplc="A51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076F"/>
    <w:multiLevelType w:val="hybridMultilevel"/>
    <w:tmpl w:val="A2EE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C6183"/>
    <w:multiLevelType w:val="hybridMultilevel"/>
    <w:tmpl w:val="7382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1DC09CE"/>
    <w:multiLevelType w:val="hybridMultilevel"/>
    <w:tmpl w:val="87A8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61117"/>
    <w:multiLevelType w:val="hybridMultilevel"/>
    <w:tmpl w:val="902C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46AD"/>
    <w:multiLevelType w:val="hybridMultilevel"/>
    <w:tmpl w:val="A2EE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123A0"/>
    <w:multiLevelType w:val="hybridMultilevel"/>
    <w:tmpl w:val="EC121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5"/>
    <w:rsid w:val="000150C7"/>
    <w:rsid w:val="00015348"/>
    <w:rsid w:val="00023BD9"/>
    <w:rsid w:val="000273D8"/>
    <w:rsid w:val="00086FE3"/>
    <w:rsid w:val="000B5D63"/>
    <w:rsid w:val="000C097F"/>
    <w:rsid w:val="000F0449"/>
    <w:rsid w:val="000F0C8D"/>
    <w:rsid w:val="000F10FA"/>
    <w:rsid w:val="000F6C9C"/>
    <w:rsid w:val="00102DCB"/>
    <w:rsid w:val="00117C30"/>
    <w:rsid w:val="001259AD"/>
    <w:rsid w:val="00130297"/>
    <w:rsid w:val="0014069E"/>
    <w:rsid w:val="001429EB"/>
    <w:rsid w:val="00164E8A"/>
    <w:rsid w:val="0017175F"/>
    <w:rsid w:val="00175C7D"/>
    <w:rsid w:val="0018318E"/>
    <w:rsid w:val="001876D3"/>
    <w:rsid w:val="001944BD"/>
    <w:rsid w:val="001A31EF"/>
    <w:rsid w:val="001D2208"/>
    <w:rsid w:val="001D70EF"/>
    <w:rsid w:val="001E69A4"/>
    <w:rsid w:val="001F0479"/>
    <w:rsid w:val="001F0BB7"/>
    <w:rsid w:val="002006A1"/>
    <w:rsid w:val="00201594"/>
    <w:rsid w:val="00206FE1"/>
    <w:rsid w:val="0020755C"/>
    <w:rsid w:val="0021077A"/>
    <w:rsid w:val="002233E8"/>
    <w:rsid w:val="00246025"/>
    <w:rsid w:val="00295162"/>
    <w:rsid w:val="00295727"/>
    <w:rsid w:val="00297A75"/>
    <w:rsid w:val="002A5AFA"/>
    <w:rsid w:val="002B00F3"/>
    <w:rsid w:val="002B0744"/>
    <w:rsid w:val="002B334D"/>
    <w:rsid w:val="002C76C9"/>
    <w:rsid w:val="00304446"/>
    <w:rsid w:val="00312FD2"/>
    <w:rsid w:val="00317382"/>
    <w:rsid w:val="0031745F"/>
    <w:rsid w:val="003247F1"/>
    <w:rsid w:val="00326649"/>
    <w:rsid w:val="0033222B"/>
    <w:rsid w:val="0034194D"/>
    <w:rsid w:val="003466FD"/>
    <w:rsid w:val="00351A91"/>
    <w:rsid w:val="00355EF5"/>
    <w:rsid w:val="003669C8"/>
    <w:rsid w:val="0037613B"/>
    <w:rsid w:val="00381A89"/>
    <w:rsid w:val="003A2616"/>
    <w:rsid w:val="003A6D53"/>
    <w:rsid w:val="003C4F75"/>
    <w:rsid w:val="0043795E"/>
    <w:rsid w:val="00440CF9"/>
    <w:rsid w:val="0045547E"/>
    <w:rsid w:val="0045766B"/>
    <w:rsid w:val="00465803"/>
    <w:rsid w:val="00490309"/>
    <w:rsid w:val="004C7B5F"/>
    <w:rsid w:val="004D76C9"/>
    <w:rsid w:val="004E4DD3"/>
    <w:rsid w:val="004E4FF9"/>
    <w:rsid w:val="004F1223"/>
    <w:rsid w:val="005018A2"/>
    <w:rsid w:val="00524E31"/>
    <w:rsid w:val="00533A91"/>
    <w:rsid w:val="00541550"/>
    <w:rsid w:val="0055414E"/>
    <w:rsid w:val="00574501"/>
    <w:rsid w:val="005837FB"/>
    <w:rsid w:val="00591C32"/>
    <w:rsid w:val="00592BDD"/>
    <w:rsid w:val="00595F6F"/>
    <w:rsid w:val="005A2E7D"/>
    <w:rsid w:val="005A5FE7"/>
    <w:rsid w:val="005B1529"/>
    <w:rsid w:val="005B210A"/>
    <w:rsid w:val="005B41D0"/>
    <w:rsid w:val="005C2BA7"/>
    <w:rsid w:val="005F6991"/>
    <w:rsid w:val="00620B84"/>
    <w:rsid w:val="00640636"/>
    <w:rsid w:val="006421FF"/>
    <w:rsid w:val="006A62EA"/>
    <w:rsid w:val="006C3687"/>
    <w:rsid w:val="006C6072"/>
    <w:rsid w:val="006E619E"/>
    <w:rsid w:val="006E7E36"/>
    <w:rsid w:val="006F633C"/>
    <w:rsid w:val="007063E6"/>
    <w:rsid w:val="00721A7B"/>
    <w:rsid w:val="00730EA0"/>
    <w:rsid w:val="00761D85"/>
    <w:rsid w:val="007A72C4"/>
    <w:rsid w:val="007C112B"/>
    <w:rsid w:val="007C488C"/>
    <w:rsid w:val="007D0383"/>
    <w:rsid w:val="008068E0"/>
    <w:rsid w:val="00833944"/>
    <w:rsid w:val="008461A8"/>
    <w:rsid w:val="00851CAA"/>
    <w:rsid w:val="00853FB5"/>
    <w:rsid w:val="00877595"/>
    <w:rsid w:val="008913FE"/>
    <w:rsid w:val="008B1A62"/>
    <w:rsid w:val="008C491C"/>
    <w:rsid w:val="008C6C66"/>
    <w:rsid w:val="008D0DFA"/>
    <w:rsid w:val="008D5A0E"/>
    <w:rsid w:val="008E0EF8"/>
    <w:rsid w:val="008E3974"/>
    <w:rsid w:val="008E4D65"/>
    <w:rsid w:val="008E4F5D"/>
    <w:rsid w:val="008F5D33"/>
    <w:rsid w:val="00902FE6"/>
    <w:rsid w:val="009044ED"/>
    <w:rsid w:val="0093417B"/>
    <w:rsid w:val="00944FE6"/>
    <w:rsid w:val="009477E7"/>
    <w:rsid w:val="0096583D"/>
    <w:rsid w:val="0098113A"/>
    <w:rsid w:val="00984C9C"/>
    <w:rsid w:val="00992585"/>
    <w:rsid w:val="009A2B91"/>
    <w:rsid w:val="009B7725"/>
    <w:rsid w:val="009C5025"/>
    <w:rsid w:val="009C79A3"/>
    <w:rsid w:val="009E15EB"/>
    <w:rsid w:val="00A01E0E"/>
    <w:rsid w:val="00A218FB"/>
    <w:rsid w:val="00A73C06"/>
    <w:rsid w:val="00A76282"/>
    <w:rsid w:val="00A96EF6"/>
    <w:rsid w:val="00AA55D9"/>
    <w:rsid w:val="00AB1887"/>
    <w:rsid w:val="00AC1264"/>
    <w:rsid w:val="00AC3381"/>
    <w:rsid w:val="00AE3354"/>
    <w:rsid w:val="00AF7152"/>
    <w:rsid w:val="00B110C9"/>
    <w:rsid w:val="00B331B5"/>
    <w:rsid w:val="00B44618"/>
    <w:rsid w:val="00B51BA3"/>
    <w:rsid w:val="00B53E80"/>
    <w:rsid w:val="00B540A4"/>
    <w:rsid w:val="00B56598"/>
    <w:rsid w:val="00B86256"/>
    <w:rsid w:val="00B87140"/>
    <w:rsid w:val="00B92E57"/>
    <w:rsid w:val="00BA65A2"/>
    <w:rsid w:val="00BC32B9"/>
    <w:rsid w:val="00BE1687"/>
    <w:rsid w:val="00C070A1"/>
    <w:rsid w:val="00C47C28"/>
    <w:rsid w:val="00C658EB"/>
    <w:rsid w:val="00C8161C"/>
    <w:rsid w:val="00C87DA1"/>
    <w:rsid w:val="00CA2F26"/>
    <w:rsid w:val="00CA64CB"/>
    <w:rsid w:val="00CA6799"/>
    <w:rsid w:val="00CA76A6"/>
    <w:rsid w:val="00CB2DF6"/>
    <w:rsid w:val="00D30DED"/>
    <w:rsid w:val="00D35F91"/>
    <w:rsid w:val="00D37BC8"/>
    <w:rsid w:val="00D70B01"/>
    <w:rsid w:val="00DB5299"/>
    <w:rsid w:val="00DD37C5"/>
    <w:rsid w:val="00DE059C"/>
    <w:rsid w:val="00DE6007"/>
    <w:rsid w:val="00DE677D"/>
    <w:rsid w:val="00DF21EF"/>
    <w:rsid w:val="00E04101"/>
    <w:rsid w:val="00E26DA4"/>
    <w:rsid w:val="00E31134"/>
    <w:rsid w:val="00E62E7D"/>
    <w:rsid w:val="00E66134"/>
    <w:rsid w:val="00E70C7D"/>
    <w:rsid w:val="00E71C52"/>
    <w:rsid w:val="00E87DA8"/>
    <w:rsid w:val="00E9476E"/>
    <w:rsid w:val="00EC237E"/>
    <w:rsid w:val="00EC3C10"/>
    <w:rsid w:val="00ED1549"/>
    <w:rsid w:val="00ED268B"/>
    <w:rsid w:val="00EE3773"/>
    <w:rsid w:val="00EE63AA"/>
    <w:rsid w:val="00F163E0"/>
    <w:rsid w:val="00F2767E"/>
    <w:rsid w:val="00F33C96"/>
    <w:rsid w:val="00F4372B"/>
    <w:rsid w:val="00F8286F"/>
    <w:rsid w:val="00FA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95727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 текст"/>
    <w:basedOn w:val="a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Блок Знак"/>
    <w:basedOn w:val="a0"/>
    <w:link w:val="a7"/>
    <w:locked/>
    <w:rsid w:val="001429EB"/>
    <w:rPr>
      <w:rFonts w:ascii="Arial" w:hAnsi="Arial" w:cs="Arial"/>
      <w:b/>
      <w:sz w:val="72"/>
      <w:szCs w:val="72"/>
    </w:rPr>
  </w:style>
  <w:style w:type="paragraph" w:customStyle="1" w:styleId="a7">
    <w:name w:val="Блок"/>
    <w:basedOn w:val="a"/>
    <w:link w:val="a6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9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a">
    <w:name w:val="Table Grid"/>
    <w:basedOn w:val="a1"/>
    <w:uiPriority w:val="9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1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e">
    <w:name w:val="Normal (Web)"/>
    <w:basedOn w:val="a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554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4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46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95727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 текст"/>
    <w:basedOn w:val="a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Блок Знак"/>
    <w:basedOn w:val="a0"/>
    <w:link w:val="a7"/>
    <w:locked/>
    <w:rsid w:val="001429EB"/>
    <w:rPr>
      <w:rFonts w:ascii="Arial" w:hAnsi="Arial" w:cs="Arial"/>
      <w:b/>
      <w:sz w:val="72"/>
      <w:szCs w:val="72"/>
    </w:rPr>
  </w:style>
  <w:style w:type="paragraph" w:customStyle="1" w:styleId="a7">
    <w:name w:val="Блок"/>
    <w:basedOn w:val="a"/>
    <w:link w:val="a6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9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a">
    <w:name w:val="Table Grid"/>
    <w:basedOn w:val="a1"/>
    <w:uiPriority w:val="9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1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e">
    <w:name w:val="Normal (Web)"/>
    <w:basedOn w:val="a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554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4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46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7C64-FF42-464C-A6A9-DC9EAD05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 Иван Андреевич</dc:creator>
  <cp:lastModifiedBy>Дробышев Александр Николаевич</cp:lastModifiedBy>
  <cp:revision>6</cp:revision>
  <cp:lastPrinted>2020-06-01T13:28:00Z</cp:lastPrinted>
  <dcterms:created xsi:type="dcterms:W3CDTF">2022-07-13T11:45:00Z</dcterms:created>
  <dcterms:modified xsi:type="dcterms:W3CDTF">2023-08-15T08:54:00Z</dcterms:modified>
</cp:coreProperties>
</file>