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C42839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42839" w:rsidP="002702F5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>ТП-118, рубильник «Высоцкого»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Светлая до улицы Красная.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пер. Мичуринский до  улицы Абрикосовая;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Российская до улицы Красная;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C42839" w:rsidRPr="00C42839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Высоцкого – от </w:t>
            </w:r>
            <w:r w:rsidRPr="00C42839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C97FEA" w:rsidRDefault="00C42839" w:rsidP="00C42839">
            <w:pPr>
              <w:rPr>
                <w:rFonts w:ascii="Times New Roman" w:hAnsi="Times New Roman"/>
                <w:b/>
                <w:i/>
              </w:rPr>
            </w:pPr>
            <w:r w:rsidRPr="00C4283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42839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C42839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</w:t>
            </w:r>
          </w:p>
        </w:tc>
        <w:tc>
          <w:tcPr>
            <w:tcW w:w="1499" w:type="dxa"/>
            <w:shd w:val="clear" w:color="auto" w:fill="auto"/>
          </w:tcPr>
          <w:p w:rsidR="00C42839" w:rsidRPr="00C42839" w:rsidRDefault="00C42839" w:rsidP="00C428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18.02.2022г.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4283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4283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анкера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9C" w:rsidRDefault="00C34A9C">
      <w:pPr>
        <w:spacing w:after="0" w:line="240" w:lineRule="auto"/>
      </w:pPr>
      <w:r>
        <w:separator/>
      </w:r>
    </w:p>
  </w:endnote>
  <w:endnote w:type="continuationSeparator" w:id="0">
    <w:p w:rsidR="00C34A9C" w:rsidRDefault="00C3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9C" w:rsidRDefault="00C34A9C">
      <w:pPr>
        <w:spacing w:after="0" w:line="240" w:lineRule="auto"/>
      </w:pPr>
      <w:r>
        <w:separator/>
      </w:r>
    </w:p>
  </w:footnote>
  <w:footnote w:type="continuationSeparator" w:id="0">
    <w:p w:rsidR="00C34A9C" w:rsidRDefault="00C3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C"/>
    <w:rsid w:val="00C35845"/>
    <w:rsid w:val="00C3716E"/>
    <w:rsid w:val="00C37B7F"/>
    <w:rsid w:val="00C40482"/>
    <w:rsid w:val="00C426D1"/>
    <w:rsid w:val="00C42839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6C09-2522-47F0-BBD2-DBD11FA4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2022-02-17T12:06:00Z</dcterms:modified>
</cp:coreProperties>
</file>