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B3" w:rsidRPr="00806D63" w:rsidRDefault="00B378BF" w:rsidP="00890D9E">
      <w:pPr>
        <w:jc w:val="center"/>
        <w:rPr>
          <w:b/>
        </w:rPr>
      </w:pPr>
      <w:r w:rsidRPr="00806D63">
        <w:rPr>
          <w:noProof/>
        </w:rPr>
        <w:drawing>
          <wp:anchor distT="0" distB="0" distL="114300" distR="114300" simplePos="0" relativeHeight="251659264" behindDoc="1" locked="0" layoutInCell="1" allowOverlap="1" wp14:anchorId="32DC25FC" wp14:editId="42A9F3B6">
            <wp:simplePos x="0" y="0"/>
            <wp:positionH relativeFrom="margin">
              <wp:posOffset>5158740</wp:posOffset>
            </wp:positionH>
            <wp:positionV relativeFrom="margin">
              <wp:posOffset>-523875</wp:posOffset>
            </wp:positionV>
            <wp:extent cx="1090800" cy="352800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5B3" w:rsidRPr="00806D63">
        <w:rPr>
          <w:b/>
        </w:rPr>
        <w:t>ДОГОВОР № ________</w:t>
      </w:r>
    </w:p>
    <w:p w:rsidR="00CC65B3" w:rsidRPr="00806D63" w:rsidRDefault="00CC65B3" w:rsidP="00CC65B3">
      <w:pPr>
        <w:pStyle w:val="a3"/>
        <w:rPr>
          <w:b/>
          <w:szCs w:val="24"/>
        </w:rPr>
      </w:pPr>
      <w:r w:rsidRPr="00806D63">
        <w:rPr>
          <w:b/>
          <w:szCs w:val="24"/>
        </w:rPr>
        <w:t>возмездного оказания услуг</w:t>
      </w:r>
    </w:p>
    <w:p w:rsidR="00CC65B3" w:rsidRPr="00060D5B" w:rsidRDefault="00CC65B3" w:rsidP="00CC65B3">
      <w:pPr>
        <w:jc w:val="center"/>
        <w:rPr>
          <w:sz w:val="26"/>
          <w:szCs w:val="26"/>
        </w:rPr>
      </w:pPr>
    </w:p>
    <w:p w:rsidR="00806D63" w:rsidRPr="004C08E0" w:rsidRDefault="00806D63" w:rsidP="00806D63">
      <w:r w:rsidRPr="004C08E0">
        <w:t xml:space="preserve">г. Краснодар                                                                                 </w:t>
      </w:r>
      <w:r>
        <w:t xml:space="preserve">         </w:t>
      </w:r>
      <w:r w:rsidRPr="004C08E0">
        <w:t xml:space="preserve">    «___»________ 2021 г.</w:t>
      </w:r>
    </w:p>
    <w:p w:rsidR="00806D63" w:rsidRDefault="00806D63" w:rsidP="00806D63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CFF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</w:t>
      </w:r>
      <w:r w:rsidRPr="00171CF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Pr="00171C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06D63" w:rsidRDefault="00806D63" w:rsidP="00806D6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8316F">
        <w:rPr>
          <w:rFonts w:ascii="Times New Roman" w:hAnsi="Times New Roman" w:cs="Times New Roman"/>
          <w:color w:val="000000"/>
          <w:sz w:val="15"/>
          <w:szCs w:val="15"/>
        </w:rPr>
        <w:t>(указать организационно-правовую форму, наименование контрагента, либо ФИО индивидуального предпринимателя, номер записи в ЕГРИП</w:t>
      </w:r>
      <w:proofErr w:type="gramEnd"/>
    </w:p>
    <w:p w:rsidR="00806D63" w:rsidRDefault="00806D63" w:rsidP="00806D6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65B3">
        <w:rPr>
          <w:rFonts w:ascii="Times New Roman" w:hAnsi="Times New Roman"/>
          <w:sz w:val="26"/>
          <w:szCs w:val="26"/>
        </w:rPr>
        <w:t>(</w:t>
      </w:r>
      <w:r w:rsidRPr="004C08E0">
        <w:rPr>
          <w:rFonts w:ascii="Times New Roman" w:hAnsi="Times New Roman"/>
          <w:sz w:val="24"/>
          <w:szCs w:val="24"/>
        </w:rPr>
        <w:t xml:space="preserve">аттестат аккредитации в области обеспечения единства измерений № ____________ от ____________, выданный ______________________________________), 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4C08E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«Исполнитель»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>, в лице______________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>______________,</w:t>
      </w:r>
      <w:proofErr w:type="gramEnd"/>
    </w:p>
    <w:p w:rsidR="00806D63" w:rsidRDefault="00806D63" w:rsidP="00806D6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7831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8316F">
        <w:rPr>
          <w:rFonts w:ascii="Times New Roman" w:hAnsi="Times New Roman" w:cs="Times New Roman"/>
          <w:color w:val="000000"/>
          <w:sz w:val="15"/>
          <w:szCs w:val="15"/>
        </w:rPr>
        <w:t>указать ФИО лица</w:t>
      </w:r>
      <w:r>
        <w:rPr>
          <w:rFonts w:ascii="Times New Roman" w:hAnsi="Times New Roman" w:cs="Times New Roman"/>
          <w:color w:val="000000"/>
          <w:sz w:val="15"/>
          <w:szCs w:val="15"/>
        </w:rPr>
        <w:t>,</w:t>
      </w:r>
      <w:r w:rsidRPr="0078316F">
        <w:rPr>
          <w:rFonts w:ascii="Times New Roman" w:hAnsi="Times New Roman" w:cs="Times New Roman"/>
          <w:color w:val="000000"/>
          <w:sz w:val="15"/>
          <w:szCs w:val="15"/>
        </w:rPr>
        <w:t xml:space="preserve"> действующего от имени контрагента)</w:t>
      </w:r>
    </w:p>
    <w:p w:rsidR="00806D63" w:rsidRPr="004C08E0" w:rsidRDefault="00806D63" w:rsidP="00806D6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8E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4C08E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4C08E0">
        <w:rPr>
          <w:rFonts w:ascii="Times New Roman" w:hAnsi="Times New Roman" w:cs="Times New Roman"/>
          <w:sz w:val="24"/>
          <w:szCs w:val="24"/>
        </w:rPr>
        <w:t xml:space="preserve">, </w:t>
      </w:r>
      <w:r w:rsidRPr="004C08E0">
        <w:rPr>
          <w:rFonts w:ascii="Times New Roman" w:hAnsi="Times New Roman" w:cs="Times New Roman"/>
          <w:iCs/>
          <w:color w:val="000000"/>
          <w:sz w:val="24"/>
          <w:szCs w:val="24"/>
        </w:rPr>
        <w:t>с одной стороны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>, и</w:t>
      </w:r>
    </w:p>
    <w:p w:rsidR="00806D63" w:rsidRPr="0078316F" w:rsidRDefault="00806D63" w:rsidP="00806D63">
      <w:pPr>
        <w:pStyle w:val="ConsNonformat"/>
        <w:widowControl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</w:t>
      </w:r>
      <w:r w:rsidRPr="0078316F">
        <w:rPr>
          <w:rFonts w:ascii="Times New Roman" w:hAnsi="Times New Roman" w:cs="Times New Roman"/>
          <w:sz w:val="15"/>
          <w:szCs w:val="15"/>
        </w:rPr>
        <w:t>(указать наименование и реквизиты документов, подтверждающих полномочия)</w:t>
      </w:r>
    </w:p>
    <w:p w:rsidR="00806D63" w:rsidRPr="004C08E0" w:rsidRDefault="00806D63" w:rsidP="00806D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E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«НЭСК-электросети»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Pr="004C08E0">
        <w:rPr>
          <w:rFonts w:ascii="Times New Roman" w:hAnsi="Times New Roman" w:cs="Times New Roman"/>
          <w:b/>
          <w:color w:val="000000"/>
          <w:sz w:val="24"/>
          <w:szCs w:val="24"/>
        </w:rPr>
        <w:t>«Заказчик»</w:t>
      </w:r>
      <w:r w:rsidRPr="004C08E0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___________________, действующего на основании доверенности от _________ № _____________, </w:t>
      </w:r>
      <w:r w:rsidRPr="004C08E0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</w:t>
      </w:r>
      <w:r w:rsidRPr="004C08E0">
        <w:rPr>
          <w:sz w:val="24"/>
          <w:szCs w:val="24"/>
        </w:rPr>
        <w:t xml:space="preserve"> </w:t>
      </w:r>
      <w:r w:rsidRPr="004C08E0">
        <w:rPr>
          <w:rFonts w:ascii="Times New Roman" w:hAnsi="Times New Roman" w:cs="Times New Roman"/>
          <w:sz w:val="24"/>
          <w:szCs w:val="24"/>
        </w:rPr>
        <w:t>по результатам проведения конкурсных процедур (протокол заседания единой закупочной комиссии от «____»_____________ 2021 г.), заключили настоящий Договор о нижеследующем:</w:t>
      </w:r>
      <w:proofErr w:type="gramEnd"/>
    </w:p>
    <w:p w:rsidR="00806D63" w:rsidRPr="00414600" w:rsidRDefault="00806D63" w:rsidP="00806D63">
      <w:pPr>
        <w:ind w:left="720"/>
        <w:jc w:val="center"/>
        <w:rPr>
          <w:b/>
          <w:sz w:val="26"/>
          <w:szCs w:val="26"/>
        </w:rPr>
      </w:pPr>
    </w:p>
    <w:p w:rsidR="00806D63" w:rsidRPr="004C08E0" w:rsidRDefault="00806D63" w:rsidP="00806D63">
      <w:pPr>
        <w:ind w:left="720"/>
        <w:jc w:val="center"/>
        <w:rPr>
          <w:b/>
        </w:rPr>
      </w:pPr>
      <w:r w:rsidRPr="004C08E0">
        <w:rPr>
          <w:b/>
        </w:rPr>
        <w:t>1. Предмет договора</w:t>
      </w:r>
    </w:p>
    <w:p w:rsidR="00806D63" w:rsidRPr="004C08E0" w:rsidRDefault="00806D63" w:rsidP="00806D63">
      <w:pPr>
        <w:jc w:val="both"/>
      </w:pPr>
      <w:r w:rsidRPr="004C08E0">
        <w:t>1.1. Заказчик поручает и оплачивает, а Исполнитель оказывает услуги по поверке приборов учета электрической энергии (далее - ПУ), в порядке и на условиях, определенных настоящим Договором и Техническим заданием (Приложение № 1 к настоящему Договору).</w:t>
      </w:r>
    </w:p>
    <w:p w:rsidR="00806D63" w:rsidRPr="004C08E0" w:rsidRDefault="00806D63" w:rsidP="00806D63">
      <w:pPr>
        <w:contextualSpacing/>
        <w:jc w:val="both"/>
      </w:pPr>
      <w:r w:rsidRPr="004C08E0">
        <w:t>1.2. Поверка ПУ производиться на месте их установки в жилых домах в г. Геленджик.</w:t>
      </w:r>
    </w:p>
    <w:p w:rsidR="00806D63" w:rsidRPr="004C08E0" w:rsidRDefault="00806D63" w:rsidP="00806D63">
      <w:pPr>
        <w:pStyle w:val="a9"/>
        <w:shd w:val="clear" w:color="auto" w:fill="FFFFFF"/>
        <w:ind w:left="0" w:right="17"/>
        <w:jc w:val="both"/>
      </w:pPr>
      <w:r w:rsidRPr="004C08E0">
        <w:t>1.3. Перечень и адреса нахождения ПУ, подлежащих поверке, указаны в Приложении №2 к настоящему Договору.</w:t>
      </w:r>
    </w:p>
    <w:p w:rsidR="00806D63" w:rsidRPr="004C08E0" w:rsidRDefault="00806D63" w:rsidP="00806D63">
      <w:pPr>
        <w:autoSpaceDE w:val="0"/>
        <w:autoSpaceDN w:val="0"/>
        <w:adjustRightInd w:val="0"/>
        <w:jc w:val="both"/>
      </w:pPr>
      <w:r w:rsidRPr="004C08E0">
        <w:t xml:space="preserve">1.4. </w:t>
      </w:r>
      <w:proofErr w:type="gramStart"/>
      <w:r w:rsidRPr="004C08E0">
        <w:t xml:space="preserve">Результатом поверки ПУ являются свидетельства о поверке </w:t>
      </w:r>
      <w:r w:rsidRPr="004C08E0">
        <w:rPr>
          <w:rFonts w:eastAsiaTheme="minorHAnsi"/>
          <w:lang w:eastAsia="en-US"/>
        </w:rPr>
        <w:t xml:space="preserve">или, в случае отрицательных результатов поверки (не подтверждено соответствие средств измерений метрологическим требованиям), извещения о непригодности к применению средства измерений, с протоколами поверки, </w:t>
      </w:r>
      <w:r w:rsidRPr="004C08E0">
        <w:t>оформленные в соответствии с Приказом Министерства промышленности и торговли РФ от 31 июля 2020 г. № 2510 «Об утверждении Порядка проведения поверки средств измерений, требования к знаку поверки и содержанию свидетельства</w:t>
      </w:r>
      <w:proofErr w:type="gramEnd"/>
      <w:r w:rsidRPr="004C08E0">
        <w:t xml:space="preserve"> о поверке» с обязательным занесением результатов поверки в Федеральный информационный фонд по обеспечению единства измерений  (ФГИС АРШИН).</w:t>
      </w:r>
    </w:p>
    <w:p w:rsidR="00806D63" w:rsidRPr="004C08E0" w:rsidRDefault="00806D63" w:rsidP="00806D63">
      <w:pPr>
        <w:pStyle w:val="3"/>
        <w:jc w:val="center"/>
        <w:rPr>
          <w:rFonts w:ascii="Times New Roman" w:hAnsi="Times New Roman"/>
          <w:szCs w:val="24"/>
        </w:rPr>
      </w:pPr>
    </w:p>
    <w:p w:rsidR="00806D63" w:rsidRPr="004C08E0" w:rsidRDefault="00806D63" w:rsidP="00806D63">
      <w:pPr>
        <w:pStyle w:val="3"/>
        <w:jc w:val="center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>2. Обязанности сторон</w:t>
      </w:r>
    </w:p>
    <w:p w:rsidR="00806D63" w:rsidRPr="004C08E0" w:rsidRDefault="00806D63" w:rsidP="00806D63">
      <w:pPr>
        <w:pStyle w:val="a5"/>
        <w:rPr>
          <w:rFonts w:ascii="Times New Roman" w:hAnsi="Times New Roman"/>
          <w:b/>
          <w:szCs w:val="24"/>
        </w:rPr>
      </w:pPr>
      <w:r w:rsidRPr="004C08E0">
        <w:rPr>
          <w:rFonts w:ascii="Times New Roman" w:hAnsi="Times New Roman"/>
          <w:b/>
          <w:szCs w:val="24"/>
        </w:rPr>
        <w:t>2.1. Исполнитель обязан:</w:t>
      </w:r>
    </w:p>
    <w:p w:rsidR="00806D63" w:rsidRPr="004C08E0" w:rsidRDefault="00806D63" w:rsidP="00806D63">
      <w:pPr>
        <w:shd w:val="clear" w:color="auto" w:fill="FFFFFF"/>
        <w:tabs>
          <w:tab w:val="left" w:pos="1013"/>
        </w:tabs>
        <w:contextualSpacing/>
        <w:jc w:val="both"/>
      </w:pPr>
      <w:r w:rsidRPr="004C08E0">
        <w:t>2.1.1. Оказать услуги качественно и в полном объеме в соответствии с Техническим заданием Заказчика, требованиями нормативных правовых актов, установленными для соответствующего вида услуг.</w:t>
      </w:r>
    </w:p>
    <w:p w:rsidR="00806D63" w:rsidRPr="004C08E0" w:rsidRDefault="00806D63" w:rsidP="00806D63">
      <w:pPr>
        <w:pStyle w:val="a9"/>
        <w:shd w:val="clear" w:color="auto" w:fill="FFFFFF"/>
        <w:ind w:left="0" w:right="17"/>
        <w:jc w:val="both"/>
      </w:pPr>
      <w:r w:rsidRPr="004C08E0">
        <w:t xml:space="preserve">2.1.2. </w:t>
      </w:r>
      <w:proofErr w:type="gramStart"/>
      <w:r w:rsidRPr="004C08E0">
        <w:t>Передать Заказчику результат оказанных услуг, оформленный  в соответствии с Приказом Министерства промышленности и торговли РФ от 31 июля 2020 г. № 2510 «Об утверждении Порядка проведения поверки средств измерений, требования к знаку поверки и содержанию свидетельства о поверке» с обязательным занесением результатов поверки в Федеральный информационный фонд по обеспечению единства измерений  (ФГИС АРШИН) по акту оказанных услуг.</w:t>
      </w:r>
      <w:proofErr w:type="gramEnd"/>
    </w:p>
    <w:p w:rsidR="00806D63" w:rsidRPr="004C08E0" w:rsidRDefault="00806D63" w:rsidP="00806D63">
      <w:pPr>
        <w:shd w:val="clear" w:color="auto" w:fill="FFFFFF"/>
        <w:tabs>
          <w:tab w:val="left" w:pos="1013"/>
        </w:tabs>
        <w:contextualSpacing/>
        <w:jc w:val="both"/>
      </w:pPr>
      <w:r w:rsidRPr="004C08E0">
        <w:t>2.1.3. Предоставить Заказчику полную информацию об оказанных услугах.</w:t>
      </w:r>
    </w:p>
    <w:p w:rsidR="00806D63" w:rsidRPr="004C08E0" w:rsidRDefault="00806D63" w:rsidP="00806D63">
      <w:pPr>
        <w:jc w:val="both"/>
      </w:pPr>
      <w:r w:rsidRPr="004C08E0">
        <w:t>2.1.4. Ликвидировать недостатки оказанных услуг, выявленные Заказчиком, в порядке и в сроки, указанные в п. 4.5. настоящего Договора.</w:t>
      </w:r>
    </w:p>
    <w:p w:rsidR="00806D63" w:rsidRPr="004C08E0" w:rsidRDefault="00806D63" w:rsidP="00806D63">
      <w:pPr>
        <w:jc w:val="both"/>
      </w:pPr>
      <w:r w:rsidRPr="004C08E0">
        <w:t xml:space="preserve">2.1.5. Еженедельно составлять промежуточные акты оказанных услуг и передавать их </w:t>
      </w:r>
      <w:r w:rsidRPr="004C08E0">
        <w:rPr>
          <w:lang w:val="x-none"/>
        </w:rPr>
        <w:t>Заказчику</w:t>
      </w:r>
      <w:r w:rsidRPr="004C08E0">
        <w:t>.</w:t>
      </w:r>
    </w:p>
    <w:p w:rsidR="00806D63" w:rsidRPr="004C08E0" w:rsidRDefault="00806D63" w:rsidP="00806D63">
      <w:pPr>
        <w:jc w:val="both"/>
      </w:pPr>
      <w:r w:rsidRPr="004C08E0">
        <w:lastRenderedPageBreak/>
        <w:t>2.1.6. По результатам оказанны</w:t>
      </w:r>
      <w:r w:rsidR="00564E68">
        <w:t>х</w:t>
      </w:r>
      <w:r w:rsidRPr="004C08E0">
        <w:t xml:space="preserve"> услуг состави</w:t>
      </w:r>
      <w:r w:rsidR="00564E68">
        <w:t>ть итоговый акт оказанных услуг</w:t>
      </w:r>
      <w:r w:rsidRPr="004C08E0">
        <w:t xml:space="preserve"> и предоставить его Заказчику.</w:t>
      </w:r>
    </w:p>
    <w:p w:rsidR="00806D63" w:rsidRPr="004C08E0" w:rsidRDefault="00806D63" w:rsidP="00806D63">
      <w:pPr>
        <w:jc w:val="both"/>
      </w:pPr>
      <w:r w:rsidRPr="004C08E0">
        <w:t xml:space="preserve">2.1.7. </w:t>
      </w:r>
      <w:r w:rsidRPr="004C08E0">
        <w:rPr>
          <w:lang w:val="x-none"/>
        </w:rPr>
        <w:t xml:space="preserve">В течение </w:t>
      </w:r>
      <w:r w:rsidRPr="004C08E0">
        <w:t>5</w:t>
      </w:r>
      <w:r w:rsidRPr="004C08E0">
        <w:rPr>
          <w:lang w:val="x-none"/>
        </w:rPr>
        <w:t xml:space="preserve"> календарных дней с момента составления счетов-фактур передать их Заказчику</w:t>
      </w:r>
      <w:r w:rsidRPr="004C08E0">
        <w:t xml:space="preserve">. </w:t>
      </w:r>
      <w:r w:rsidRPr="004C08E0">
        <w:rPr>
          <w:i/>
        </w:rPr>
        <w:t>(пун</w:t>
      </w:r>
      <w:proofErr w:type="gramStart"/>
      <w:r w:rsidRPr="004C08E0">
        <w:rPr>
          <w:i/>
        </w:rPr>
        <w:t>кт вкл</w:t>
      </w:r>
      <w:proofErr w:type="gramEnd"/>
      <w:r w:rsidRPr="004C08E0">
        <w:rPr>
          <w:i/>
        </w:rPr>
        <w:t>ючается, если Исполнитель работает по общей системе налогообложения)</w:t>
      </w:r>
      <w:r w:rsidRPr="004C08E0">
        <w:t>.</w:t>
      </w:r>
    </w:p>
    <w:p w:rsidR="00806D63" w:rsidRPr="004C08E0" w:rsidRDefault="00806D63" w:rsidP="00806D63">
      <w:pPr>
        <w:rPr>
          <w:b/>
        </w:rPr>
      </w:pPr>
      <w:r w:rsidRPr="004C08E0">
        <w:rPr>
          <w:b/>
        </w:rPr>
        <w:t>2.2.  Заказчик обязан:</w:t>
      </w:r>
    </w:p>
    <w:p w:rsidR="00806D63" w:rsidRPr="004C08E0" w:rsidRDefault="00806D63" w:rsidP="00806D63">
      <w:pPr>
        <w:jc w:val="both"/>
      </w:pPr>
      <w:r w:rsidRPr="004C08E0">
        <w:t>2.2.1. Оплатить оказанные услуги в порядке, согласованном в разделе 3 настоящего Договора.</w:t>
      </w:r>
    </w:p>
    <w:p w:rsidR="00806D63" w:rsidRPr="004C08E0" w:rsidRDefault="00806D63" w:rsidP="00806D63">
      <w:pPr>
        <w:jc w:val="both"/>
      </w:pPr>
      <w:r w:rsidRPr="004C08E0">
        <w:t>2.2.2.</w:t>
      </w:r>
      <w:r w:rsidRPr="004C08E0">
        <w:tab/>
        <w:t>Принять оказанные услуги по акту оказанных услуг.</w:t>
      </w:r>
    </w:p>
    <w:p w:rsidR="00806D63" w:rsidRPr="004C08E0" w:rsidRDefault="00806D63" w:rsidP="00806D63">
      <w:pPr>
        <w:jc w:val="both"/>
      </w:pPr>
    </w:p>
    <w:p w:rsidR="00806D63" w:rsidRPr="004C08E0" w:rsidRDefault="00806D63" w:rsidP="00806D63">
      <w:pPr>
        <w:ind w:right="-1"/>
        <w:jc w:val="center"/>
        <w:rPr>
          <w:rStyle w:val="FontStyle26"/>
          <w:sz w:val="24"/>
          <w:szCs w:val="24"/>
        </w:rPr>
      </w:pPr>
      <w:r w:rsidRPr="004C08E0">
        <w:rPr>
          <w:b/>
        </w:rPr>
        <w:t xml:space="preserve">3. </w:t>
      </w:r>
      <w:r w:rsidRPr="004C08E0">
        <w:rPr>
          <w:rStyle w:val="FontStyle26"/>
          <w:sz w:val="24"/>
          <w:szCs w:val="24"/>
        </w:rPr>
        <w:t>Стоимость услуг и порядок расчетов</w:t>
      </w:r>
    </w:p>
    <w:p w:rsidR="00806D63" w:rsidRPr="004C08E0" w:rsidRDefault="00806D63" w:rsidP="00806D63">
      <w:pPr>
        <w:ind w:right="-1"/>
        <w:jc w:val="both"/>
        <w:rPr>
          <w:rStyle w:val="FontStyle27"/>
          <w:sz w:val="24"/>
          <w:szCs w:val="24"/>
        </w:rPr>
      </w:pPr>
      <w:r w:rsidRPr="004C08E0">
        <w:rPr>
          <w:rStyle w:val="FontStyle27"/>
          <w:sz w:val="24"/>
          <w:szCs w:val="24"/>
        </w:rPr>
        <w:t xml:space="preserve">3.1. </w:t>
      </w:r>
      <w:r w:rsidRPr="004C08E0">
        <w:t xml:space="preserve">Стоимость услуг по настоящему Договору определяется согласно </w:t>
      </w:r>
      <w:r w:rsidRPr="004C08E0">
        <w:rPr>
          <w:rStyle w:val="FontStyle27"/>
          <w:sz w:val="24"/>
          <w:szCs w:val="24"/>
        </w:rPr>
        <w:t xml:space="preserve">стоимости за единицу </w:t>
      </w:r>
      <w:r w:rsidRPr="004C08E0">
        <w:t xml:space="preserve">услуг по поверке ПУ, </w:t>
      </w:r>
      <w:r w:rsidRPr="004C08E0">
        <w:rPr>
          <w:rStyle w:val="FontStyle27"/>
          <w:sz w:val="24"/>
          <w:szCs w:val="24"/>
        </w:rPr>
        <w:t>в соответствии с Приложением № 3 к настоящему Договору.</w:t>
      </w:r>
    </w:p>
    <w:p w:rsidR="00806D63" w:rsidRPr="004C08E0" w:rsidRDefault="00806D63" w:rsidP="00806D63">
      <w:pPr>
        <w:ind w:right="-1"/>
        <w:contextualSpacing/>
        <w:jc w:val="both"/>
      </w:pPr>
      <w:r w:rsidRPr="004C08E0">
        <w:rPr>
          <w:rStyle w:val="FontStyle27"/>
          <w:sz w:val="24"/>
          <w:szCs w:val="24"/>
        </w:rPr>
        <w:t xml:space="preserve">3.2. </w:t>
      </w:r>
      <w:r w:rsidRPr="004C08E0">
        <w:t>Общая стоимость услуг, оказываемых по настоящему Договору, не может превышать _____________ (_________________) руб. __ коп., в  том числе (сумма без НДС __________ (___________________) руб. __ коп., сумма НДС 20 % _______(_________________) руб. __ коп</w:t>
      </w:r>
      <w:proofErr w:type="gramStart"/>
      <w:r w:rsidRPr="004C08E0">
        <w:t>.</w:t>
      </w:r>
      <w:proofErr w:type="gramEnd"/>
      <w:r w:rsidRPr="004C08E0">
        <w:t xml:space="preserve"> </w:t>
      </w:r>
      <w:r w:rsidRPr="004C08E0">
        <w:rPr>
          <w:i/>
        </w:rPr>
        <w:t>(</w:t>
      </w:r>
      <w:proofErr w:type="gramStart"/>
      <w:r w:rsidRPr="004C08E0">
        <w:rPr>
          <w:i/>
        </w:rPr>
        <w:t>в</w:t>
      </w:r>
      <w:proofErr w:type="gramEnd"/>
      <w:r w:rsidRPr="004C08E0">
        <w:rPr>
          <w:i/>
        </w:rPr>
        <w:t xml:space="preserve"> случае, если Исполнитель работает по упрощенной системе налогообложения, необходимо указать – НДС не предусмотрен, так как в соответствии с п.3 (п.2) ст.346.11 гл.26.2. </w:t>
      </w:r>
      <w:proofErr w:type="gramStart"/>
      <w:r w:rsidRPr="004C08E0">
        <w:rPr>
          <w:i/>
        </w:rPr>
        <w:t>НК РФ Исполнитель работает по упрощенной системе налогообложения).</w:t>
      </w:r>
      <w:proofErr w:type="gramEnd"/>
    </w:p>
    <w:p w:rsidR="00806D63" w:rsidRPr="004C08E0" w:rsidRDefault="00806D63" w:rsidP="00806D63">
      <w:pPr>
        <w:pStyle w:val="31"/>
        <w:ind w:left="0" w:firstLine="0"/>
        <w:jc w:val="both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>3.3. Расчет по настоящему Договору производится в следующем порядке:</w:t>
      </w:r>
    </w:p>
    <w:p w:rsidR="00806D63" w:rsidRPr="004C08E0" w:rsidRDefault="00806D63" w:rsidP="00806D63">
      <w:pPr>
        <w:autoSpaceDE w:val="0"/>
        <w:autoSpaceDN w:val="0"/>
        <w:adjustRightInd w:val="0"/>
        <w:ind w:right="-1"/>
        <w:jc w:val="both"/>
      </w:pPr>
      <w:r w:rsidRPr="004C08E0">
        <w:t xml:space="preserve">_____________________________________________________________________. </w:t>
      </w:r>
    </w:p>
    <w:p w:rsidR="00806D63" w:rsidRPr="004C08E0" w:rsidRDefault="00806D63" w:rsidP="00806D63">
      <w:pPr>
        <w:pStyle w:val="31"/>
        <w:ind w:left="0" w:firstLine="0"/>
        <w:jc w:val="both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 xml:space="preserve">3.4. Оплата услуг производится Заказчиком путем перечисления денежных средств на расчетный счет Исполнителя. </w:t>
      </w:r>
    </w:p>
    <w:p w:rsidR="00806D63" w:rsidRPr="004C08E0" w:rsidRDefault="00806D63" w:rsidP="00806D63">
      <w:pPr>
        <w:pStyle w:val="a9"/>
        <w:tabs>
          <w:tab w:val="left" w:pos="1276"/>
        </w:tabs>
        <w:ind w:left="0"/>
        <w:jc w:val="both"/>
      </w:pPr>
      <w:r w:rsidRPr="004C08E0">
        <w:rPr>
          <w:rStyle w:val="FontStyle27"/>
          <w:sz w:val="24"/>
          <w:szCs w:val="24"/>
        </w:rPr>
        <w:t xml:space="preserve">3.5. </w:t>
      </w:r>
      <w:r w:rsidRPr="004C08E0">
        <w:t>Датой оплаты считается дата списания денежных сре</w:t>
      </w:r>
      <w:proofErr w:type="gramStart"/>
      <w:r w:rsidRPr="004C08E0">
        <w:t>дств с к</w:t>
      </w:r>
      <w:proofErr w:type="gramEnd"/>
      <w:r w:rsidRPr="004C08E0">
        <w:t>орреспондентского счета банка Заказчика.</w:t>
      </w:r>
    </w:p>
    <w:p w:rsidR="00806D63" w:rsidRPr="004C08E0" w:rsidRDefault="00806D63" w:rsidP="00806D63">
      <w:pPr>
        <w:pStyle w:val="a9"/>
        <w:tabs>
          <w:tab w:val="left" w:pos="1276"/>
        </w:tabs>
        <w:ind w:left="0"/>
        <w:jc w:val="both"/>
      </w:pPr>
    </w:p>
    <w:p w:rsidR="00806D63" w:rsidRPr="004C08E0" w:rsidRDefault="00806D63" w:rsidP="00806D63">
      <w:pPr>
        <w:ind w:right="-1"/>
        <w:jc w:val="center"/>
      </w:pPr>
      <w:r w:rsidRPr="004C08E0">
        <w:rPr>
          <w:rStyle w:val="FontStyle26"/>
          <w:sz w:val="24"/>
          <w:szCs w:val="24"/>
        </w:rPr>
        <w:t>4. Порядок сдачи и приемки услуг</w:t>
      </w:r>
    </w:p>
    <w:p w:rsidR="00806D63" w:rsidRPr="004C08E0" w:rsidRDefault="00806D63" w:rsidP="00806D63">
      <w:pPr>
        <w:shd w:val="clear" w:color="auto" w:fill="FFFFFF"/>
        <w:tabs>
          <w:tab w:val="left" w:pos="142"/>
          <w:tab w:val="left" w:pos="993"/>
        </w:tabs>
        <w:jc w:val="both"/>
        <w:rPr>
          <w:color w:val="000000"/>
        </w:rPr>
      </w:pPr>
      <w:r w:rsidRPr="004C08E0">
        <w:rPr>
          <w:color w:val="000000"/>
        </w:rPr>
        <w:t xml:space="preserve">4.1. Дата начала оказания услуг «___»___________ 2021 г. </w:t>
      </w:r>
    </w:p>
    <w:p w:rsidR="00806D63" w:rsidRPr="004C08E0" w:rsidRDefault="00806D63" w:rsidP="00806D63">
      <w:pPr>
        <w:contextualSpacing/>
        <w:jc w:val="both"/>
        <w:rPr>
          <w:color w:val="000000"/>
        </w:rPr>
      </w:pPr>
      <w:r w:rsidRPr="004C08E0">
        <w:rPr>
          <w:color w:val="000000"/>
        </w:rPr>
        <w:t xml:space="preserve">Конечный срок оказания услуг составляет 30 дней с момента начала оказания услуг, </w:t>
      </w:r>
      <w:r w:rsidRPr="004C08E0">
        <w:t xml:space="preserve">но не позднее 31.12.2021 года. </w:t>
      </w:r>
      <w:proofErr w:type="gramStart"/>
      <w:r w:rsidRPr="004C08E0">
        <w:rPr>
          <w:color w:val="000000"/>
        </w:rPr>
        <w:t xml:space="preserve">Результаты оказания услуг должны отвечать требованиям </w:t>
      </w:r>
      <w:r w:rsidRPr="004C08E0">
        <w:t>нормативных правовых актов, установленными для соответствующего вида услуг</w:t>
      </w:r>
      <w:r w:rsidRPr="004C08E0">
        <w:rPr>
          <w:color w:val="000000"/>
        </w:rPr>
        <w:t>.</w:t>
      </w:r>
      <w:proofErr w:type="gramEnd"/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rPr>
          <w:rStyle w:val="FontStyle27"/>
          <w:sz w:val="24"/>
          <w:szCs w:val="24"/>
        </w:rPr>
        <w:t xml:space="preserve">4.2. </w:t>
      </w:r>
      <w:proofErr w:type="gramStart"/>
      <w:r w:rsidRPr="004C08E0">
        <w:t xml:space="preserve">После оказания услуг Исполнителем оформляются промежуточные и итоговый акты оказанных услуг, счета – фактуры, счета на оплату, выдаются свидетельства о поверке или извещения о непригодности средств измерений в соответствии с требованиями Приказа Министерства промышленности и торговли РФ от 31 июля 2020 г № 2510 «Об утверждении Порядка проведения поверки средств измерений, требования к знаку поверки и содержанию свидетельства о поверке». </w:t>
      </w:r>
      <w:proofErr w:type="gramEnd"/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t>Положительные результаты периодической поверки приборов учета электроэнергии оформляют</w:t>
      </w:r>
      <w:r w:rsidR="00F375F2">
        <w:t>ся</w:t>
      </w:r>
      <w:r w:rsidRPr="004C08E0">
        <w:t xml:space="preserve"> выдачей свидетельства о поверке установленной формы. На оборотной стороне свидетельства указывают</w:t>
      </w:r>
      <w:r w:rsidR="00F375F2">
        <w:t>ся</w:t>
      </w:r>
      <w:r w:rsidRPr="004C08E0">
        <w:t xml:space="preserve"> действительные значения погрешностей. </w:t>
      </w:r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t xml:space="preserve">При отрицательных результатах поверки свидетельство о предыдущей поверке аннулируют, оттиск </w:t>
      </w:r>
      <w:proofErr w:type="spellStart"/>
      <w:r w:rsidRPr="004C08E0">
        <w:t>поверительного</w:t>
      </w:r>
      <w:proofErr w:type="spellEnd"/>
      <w:r w:rsidRPr="004C08E0">
        <w:t xml:space="preserve"> клейма гас</w:t>
      </w:r>
      <w:r w:rsidR="00F375F2">
        <w:t>ится</w:t>
      </w:r>
      <w:r w:rsidRPr="004C08E0">
        <w:t xml:space="preserve"> и выда</w:t>
      </w:r>
      <w:r w:rsidR="00F375F2">
        <w:t>ется</w:t>
      </w:r>
      <w:r w:rsidRPr="004C08E0">
        <w:t xml:space="preserve"> извещение о непригодности с указанием основных причин.</w:t>
      </w:r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t xml:space="preserve">Свидетельства и извещения должны передаваться </w:t>
      </w:r>
      <w:r w:rsidR="00F375F2">
        <w:t xml:space="preserve">Заказчику </w:t>
      </w:r>
      <w:r w:rsidRPr="004C08E0">
        <w:t>с протоколами измерений.</w:t>
      </w:r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t xml:space="preserve">Результаты поверки </w:t>
      </w:r>
      <w:r w:rsidR="00F375F2">
        <w:t>ПУ</w:t>
      </w:r>
      <w:r w:rsidRPr="004C08E0">
        <w:t xml:space="preserve"> должны быть занесены в Федеральный информационный фонд по обеспечению единства измерений.  (ФГИС АРШИН).</w:t>
      </w:r>
    </w:p>
    <w:p w:rsidR="00806D63" w:rsidRPr="004C08E0" w:rsidRDefault="00806D63" w:rsidP="00806D63">
      <w:pPr>
        <w:contextualSpacing/>
        <w:jc w:val="both"/>
        <w:rPr>
          <w:color w:val="000000"/>
        </w:rPr>
      </w:pPr>
      <w:r w:rsidRPr="004C08E0">
        <w:rPr>
          <w:color w:val="000000"/>
        </w:rPr>
        <w:t>До подписания итогового акта оказанных услуг Исполнитель предоставляет:</w:t>
      </w:r>
    </w:p>
    <w:p w:rsidR="00806D63" w:rsidRPr="004C08E0" w:rsidRDefault="00806D63" w:rsidP="00806D63">
      <w:pPr>
        <w:contextualSpacing/>
        <w:jc w:val="both"/>
        <w:rPr>
          <w:color w:val="000000"/>
        </w:rPr>
      </w:pPr>
      <w:r w:rsidRPr="004C08E0">
        <w:rPr>
          <w:color w:val="000000"/>
        </w:rPr>
        <w:t xml:space="preserve">- свидетельства о поверке ПУ с оттиском </w:t>
      </w:r>
      <w:proofErr w:type="spellStart"/>
      <w:r w:rsidRPr="004C08E0">
        <w:rPr>
          <w:color w:val="000000"/>
        </w:rPr>
        <w:t>поверительного</w:t>
      </w:r>
      <w:proofErr w:type="spellEnd"/>
      <w:r w:rsidRPr="004C08E0">
        <w:rPr>
          <w:color w:val="000000"/>
        </w:rPr>
        <w:t xml:space="preserve"> клейма;</w:t>
      </w:r>
    </w:p>
    <w:p w:rsidR="00806D63" w:rsidRPr="004C08E0" w:rsidRDefault="00806D63" w:rsidP="00806D63">
      <w:pPr>
        <w:contextualSpacing/>
        <w:jc w:val="both"/>
        <w:rPr>
          <w:color w:val="000000"/>
        </w:rPr>
      </w:pPr>
      <w:r w:rsidRPr="004C08E0">
        <w:rPr>
          <w:color w:val="000000"/>
        </w:rPr>
        <w:t>- извещения о непригодности к применению ПУ с указанием причин непригодности;</w:t>
      </w:r>
    </w:p>
    <w:p w:rsidR="00806D63" w:rsidRPr="004C08E0" w:rsidRDefault="00806D63" w:rsidP="00806D63">
      <w:pPr>
        <w:contextualSpacing/>
        <w:jc w:val="both"/>
        <w:rPr>
          <w:color w:val="000000"/>
        </w:rPr>
      </w:pPr>
      <w:r w:rsidRPr="004C08E0">
        <w:rPr>
          <w:color w:val="000000"/>
        </w:rPr>
        <w:t>- протоколы поверки ПУ.</w:t>
      </w:r>
    </w:p>
    <w:p w:rsidR="00806D63" w:rsidRPr="004C08E0" w:rsidRDefault="00806D63" w:rsidP="00806D63">
      <w:pPr>
        <w:widowControl w:val="0"/>
        <w:autoSpaceDE w:val="0"/>
        <w:autoSpaceDN w:val="0"/>
        <w:adjustRightInd w:val="0"/>
        <w:spacing w:before="60"/>
        <w:contextualSpacing/>
        <w:jc w:val="both"/>
      </w:pPr>
      <w:r w:rsidRPr="004C08E0">
        <w:t xml:space="preserve">4.3. </w:t>
      </w:r>
      <w:r w:rsidRPr="004C08E0">
        <w:rPr>
          <w:rStyle w:val="FontStyle27"/>
          <w:sz w:val="24"/>
          <w:szCs w:val="24"/>
        </w:rPr>
        <w:t xml:space="preserve">Оказание услуг подтверждается промежуточными и </w:t>
      </w:r>
      <w:proofErr w:type="gramStart"/>
      <w:r w:rsidRPr="004C08E0">
        <w:rPr>
          <w:rStyle w:val="FontStyle27"/>
          <w:sz w:val="24"/>
          <w:szCs w:val="24"/>
        </w:rPr>
        <w:t>итоговым</w:t>
      </w:r>
      <w:proofErr w:type="gramEnd"/>
      <w:r w:rsidRPr="004C08E0">
        <w:rPr>
          <w:rStyle w:val="FontStyle27"/>
          <w:sz w:val="24"/>
          <w:szCs w:val="24"/>
        </w:rPr>
        <w:t xml:space="preserve"> актами оказанных услуг, совместно подписываемым Сторонами настоящего Договора</w:t>
      </w:r>
      <w:r w:rsidRPr="004C08E0">
        <w:t xml:space="preserve">, в которых указывается, в том </w:t>
      </w:r>
      <w:r w:rsidRPr="004C08E0">
        <w:lastRenderedPageBreak/>
        <w:t>числе:</w:t>
      </w:r>
    </w:p>
    <w:p w:rsidR="00806D63" w:rsidRPr="004C08E0" w:rsidRDefault="00806D63" w:rsidP="00806D63">
      <w:pPr>
        <w:ind w:right="-1"/>
        <w:jc w:val="both"/>
      </w:pPr>
      <w:r w:rsidRPr="004C08E0">
        <w:t>- перечень услуг, оказанных Исполнителем;</w:t>
      </w:r>
    </w:p>
    <w:p w:rsidR="00806D63" w:rsidRPr="004C08E0" w:rsidRDefault="00806D63" w:rsidP="00806D63">
      <w:pPr>
        <w:ind w:right="-1"/>
        <w:jc w:val="both"/>
      </w:pPr>
      <w:r w:rsidRPr="004C08E0">
        <w:t>- стоимость оказанных услуг.</w:t>
      </w:r>
    </w:p>
    <w:p w:rsidR="00806D63" w:rsidRPr="004C08E0" w:rsidRDefault="00806D63" w:rsidP="00806D63">
      <w:pPr>
        <w:ind w:right="-1"/>
        <w:jc w:val="both"/>
      </w:pPr>
      <w:r w:rsidRPr="004C08E0">
        <w:t>4.4. Заказчик обязан рассмотреть акты оказанных услуг в течение 5 рабочих дней с момента их получения и подписать их, либо направить Исполнителю мотивированный отказ от их подписания. Акты оказанных услуг со стороны Заказчика вправе подписывать директор по реализации услуг, директор филиала АО «НЭСК-электросети» «Геленджикэлектросеть».</w:t>
      </w:r>
    </w:p>
    <w:p w:rsidR="00806D63" w:rsidRPr="004C08E0" w:rsidRDefault="00806D63" w:rsidP="00806D63">
      <w:pPr>
        <w:ind w:right="-1"/>
        <w:jc w:val="both"/>
        <w:rPr>
          <w:rStyle w:val="FontStyle27"/>
          <w:sz w:val="24"/>
          <w:szCs w:val="24"/>
        </w:rPr>
      </w:pPr>
      <w:r w:rsidRPr="004C08E0">
        <w:t>4.5. Недостатки, выявленные Заказчиком при приемке результата оказанных услуг или после нее, устраняются Исполнителем в течение 5-ти рабочих дней с момента уведомления Заказчиком Исполнителя.</w:t>
      </w:r>
    </w:p>
    <w:p w:rsidR="00806D63" w:rsidRPr="004C08E0" w:rsidRDefault="00806D63" w:rsidP="00806D63">
      <w:pPr>
        <w:jc w:val="center"/>
        <w:rPr>
          <w:b/>
        </w:rPr>
      </w:pPr>
    </w:p>
    <w:p w:rsidR="00806D63" w:rsidRPr="004C08E0" w:rsidRDefault="00806D63" w:rsidP="00806D63">
      <w:pPr>
        <w:jc w:val="center"/>
        <w:rPr>
          <w:b/>
        </w:rPr>
      </w:pPr>
      <w:r w:rsidRPr="004C08E0">
        <w:rPr>
          <w:b/>
        </w:rPr>
        <w:t>5. Ответственность сторон</w:t>
      </w:r>
    </w:p>
    <w:p w:rsidR="00806D63" w:rsidRPr="004C08E0" w:rsidRDefault="00806D63" w:rsidP="00806D63">
      <w:pPr>
        <w:jc w:val="both"/>
        <w:rPr>
          <w:b/>
        </w:rPr>
      </w:pPr>
      <w:r w:rsidRPr="004C08E0">
        <w:rPr>
          <w:rStyle w:val="FontStyle27"/>
          <w:sz w:val="24"/>
          <w:szCs w:val="24"/>
        </w:rPr>
        <w:t xml:space="preserve">5.1. </w:t>
      </w:r>
      <w:r w:rsidRPr="004C08E0">
        <w:t>В случае неисполнения,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806D63" w:rsidRPr="004C08E0" w:rsidRDefault="00806D63" w:rsidP="00806D63">
      <w:pPr>
        <w:pStyle w:val="1"/>
        <w:tabs>
          <w:tab w:val="left" w:pos="0"/>
        </w:tabs>
        <w:spacing w:line="240" w:lineRule="auto"/>
        <w:ind w:right="-1" w:firstLine="0"/>
        <w:rPr>
          <w:rStyle w:val="FontStyle27"/>
          <w:sz w:val="24"/>
          <w:szCs w:val="24"/>
        </w:rPr>
      </w:pPr>
      <w:r w:rsidRPr="004C08E0">
        <w:rPr>
          <w:sz w:val="24"/>
          <w:szCs w:val="24"/>
        </w:rPr>
        <w:t>5.2. </w:t>
      </w:r>
      <w:proofErr w:type="gramStart"/>
      <w:r w:rsidRPr="004C08E0">
        <w:rPr>
          <w:sz w:val="24"/>
          <w:szCs w:val="24"/>
        </w:rPr>
        <w:t xml:space="preserve">За </w:t>
      </w:r>
      <w:r w:rsidRPr="004C08E0">
        <w:rPr>
          <w:sz w:val="24"/>
          <w:szCs w:val="24"/>
          <w:lang w:val="sv-SE"/>
        </w:rPr>
        <w:t>неустранени</w:t>
      </w:r>
      <w:r w:rsidRPr="004C08E0">
        <w:rPr>
          <w:sz w:val="24"/>
          <w:szCs w:val="24"/>
        </w:rPr>
        <w:t>е</w:t>
      </w:r>
      <w:r w:rsidRPr="004C08E0">
        <w:rPr>
          <w:sz w:val="24"/>
          <w:szCs w:val="24"/>
          <w:lang w:val="sv-SE"/>
        </w:rPr>
        <w:t xml:space="preserve"> </w:t>
      </w:r>
      <w:r w:rsidRPr="004C08E0">
        <w:rPr>
          <w:sz w:val="24"/>
          <w:szCs w:val="24"/>
        </w:rPr>
        <w:t>Исполнителем</w:t>
      </w:r>
      <w:r w:rsidRPr="004C08E0">
        <w:rPr>
          <w:sz w:val="24"/>
          <w:szCs w:val="24"/>
          <w:lang w:val="sv-SE"/>
        </w:rPr>
        <w:t xml:space="preserve"> выявленных недостатков результата </w:t>
      </w:r>
      <w:r w:rsidRPr="004C08E0">
        <w:rPr>
          <w:sz w:val="24"/>
          <w:szCs w:val="24"/>
        </w:rPr>
        <w:t>оказанных услуг</w:t>
      </w:r>
      <w:r w:rsidRPr="004C08E0">
        <w:rPr>
          <w:sz w:val="24"/>
          <w:szCs w:val="24"/>
          <w:lang w:val="sv-SE"/>
        </w:rPr>
        <w:t xml:space="preserve"> в установленные сроки</w:t>
      </w:r>
      <w:r w:rsidRPr="004C08E0">
        <w:rPr>
          <w:sz w:val="24"/>
          <w:szCs w:val="24"/>
        </w:rPr>
        <w:t xml:space="preserve">, Исполнитель уплачивает Заказчику неустойку в </w:t>
      </w:r>
      <w:r w:rsidRPr="004C08E0">
        <w:rPr>
          <w:rFonts w:eastAsia="Calibri"/>
          <w:sz w:val="24"/>
          <w:szCs w:val="24"/>
          <w:lang w:eastAsia="en-US"/>
        </w:rPr>
        <w:t xml:space="preserve">размере 0,05% от предельной суммы услуг по Договору </w:t>
      </w:r>
      <w:r w:rsidRPr="004C08E0">
        <w:rPr>
          <w:sz w:val="24"/>
          <w:szCs w:val="24"/>
        </w:rPr>
        <w:t>(п.3.2.</w:t>
      </w:r>
      <w:proofErr w:type="gramEnd"/>
      <w:r w:rsidRPr="004C08E0">
        <w:rPr>
          <w:sz w:val="24"/>
          <w:szCs w:val="24"/>
        </w:rPr>
        <w:t xml:space="preserve"> </w:t>
      </w:r>
      <w:proofErr w:type="gramStart"/>
      <w:r w:rsidRPr="004C08E0">
        <w:rPr>
          <w:sz w:val="24"/>
          <w:szCs w:val="24"/>
        </w:rPr>
        <w:t>Договора)</w:t>
      </w:r>
      <w:r w:rsidRPr="004C08E0">
        <w:rPr>
          <w:rFonts w:eastAsia="Calibri"/>
          <w:sz w:val="24"/>
          <w:szCs w:val="24"/>
          <w:lang w:eastAsia="en-US"/>
        </w:rPr>
        <w:t>, за каждый день просрочки</w:t>
      </w:r>
      <w:r w:rsidRPr="004C08E0">
        <w:rPr>
          <w:iCs/>
          <w:sz w:val="24"/>
          <w:szCs w:val="24"/>
        </w:rPr>
        <w:t>.</w:t>
      </w:r>
      <w:proofErr w:type="gramEnd"/>
    </w:p>
    <w:p w:rsidR="00806D63" w:rsidRPr="004C08E0" w:rsidRDefault="00806D63" w:rsidP="00806D63">
      <w:pPr>
        <w:jc w:val="both"/>
      </w:pPr>
      <w:r w:rsidRPr="004C08E0">
        <w:t xml:space="preserve">5.3. </w:t>
      </w:r>
      <w:proofErr w:type="gramStart"/>
      <w:r w:rsidRPr="004C08E0">
        <w:t>В случае нарушения Исполнителем сроков составления счетов-фактур, установленных п.3 ст. 168 Налогового кодекса РФ, и (или) их передачи Заказчику (пп.2.1.7.</w:t>
      </w:r>
      <w:proofErr w:type="gramEnd"/>
      <w:r w:rsidRPr="004C08E0">
        <w:t xml:space="preserve"> Договора), Исполнитель обязан уплатить Заказчику штраф в размере 0,5% от предельной суммы услуг по Договору (п.3.2. Договора) в течение трех рабочих дней с момента получения письменного требования Заказчика</w:t>
      </w:r>
      <w:proofErr w:type="gramStart"/>
      <w:r w:rsidRPr="004C08E0">
        <w:t>.</w:t>
      </w:r>
      <w:proofErr w:type="gramEnd"/>
      <w:r w:rsidRPr="004C08E0">
        <w:rPr>
          <w:i/>
        </w:rPr>
        <w:t xml:space="preserve"> (</w:t>
      </w:r>
      <w:proofErr w:type="gramStart"/>
      <w:r w:rsidRPr="004C08E0">
        <w:rPr>
          <w:i/>
        </w:rPr>
        <w:t>п</w:t>
      </w:r>
      <w:proofErr w:type="gramEnd"/>
      <w:r w:rsidRPr="004C08E0">
        <w:rPr>
          <w:i/>
        </w:rPr>
        <w:t>ункт включается, если Исполнитель работает по общей системе налогообложения)</w:t>
      </w:r>
      <w:r w:rsidRPr="004C08E0">
        <w:t>.</w:t>
      </w:r>
    </w:p>
    <w:p w:rsidR="00806D63" w:rsidRPr="004C08E0" w:rsidRDefault="00806D63" w:rsidP="00806D63">
      <w:pPr>
        <w:jc w:val="both"/>
      </w:pPr>
      <w:r w:rsidRPr="004C08E0">
        <w:t>5.4. В случае нарушения сроков оказания услуг, предусмотренных п. 4.1. настоящего Договора, Заказчик вправе взыскать с Исполнителя неустойку в размере 0,1 % от стоимости услуг за каждый день просрочки.</w:t>
      </w:r>
    </w:p>
    <w:p w:rsidR="00806D63" w:rsidRPr="004C08E0" w:rsidRDefault="00806D63" w:rsidP="00806D63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8E0">
        <w:rPr>
          <w:rFonts w:ascii="Times New Roman" w:hAnsi="Times New Roman" w:cs="Times New Roman"/>
          <w:sz w:val="24"/>
          <w:szCs w:val="24"/>
        </w:rPr>
        <w:t>5.5. Стороны пришли к соглашению, что проценты в соответствии со ст. 317.1 ГК РФ по настоящему Договору не начисляются.</w:t>
      </w:r>
    </w:p>
    <w:p w:rsidR="00806D63" w:rsidRPr="004C08E0" w:rsidRDefault="00806D63" w:rsidP="00806D63">
      <w:pPr>
        <w:jc w:val="both"/>
      </w:pPr>
      <w:r w:rsidRPr="004C08E0">
        <w:t xml:space="preserve">5.6. </w:t>
      </w:r>
      <w:proofErr w:type="gramStart"/>
      <w:r w:rsidRPr="004C08E0">
        <w:t xml:space="preserve">За недостоверность сведений, представленных в документации о закупке Исполнителем в соответствии с постановлением Правительства РФ от 16.09.2016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Исполнитель обязан уплатить Заказчику штраф в размере 5% от цены оказанных услуг.  </w:t>
      </w:r>
      <w:proofErr w:type="gramEnd"/>
    </w:p>
    <w:p w:rsidR="00806D63" w:rsidRPr="004C08E0" w:rsidRDefault="00806D63" w:rsidP="00806D63">
      <w:pPr>
        <w:pStyle w:val="4"/>
        <w:ind w:left="720" w:firstLine="0"/>
        <w:jc w:val="center"/>
        <w:rPr>
          <w:rFonts w:ascii="Times New Roman" w:hAnsi="Times New Roman"/>
          <w:szCs w:val="24"/>
        </w:rPr>
      </w:pPr>
    </w:p>
    <w:p w:rsidR="00806D63" w:rsidRPr="004C08E0" w:rsidRDefault="00806D63" w:rsidP="00806D63">
      <w:pPr>
        <w:pStyle w:val="4"/>
        <w:ind w:left="720" w:firstLine="0"/>
        <w:jc w:val="center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>6. Порядок разрешения споров</w:t>
      </w:r>
    </w:p>
    <w:p w:rsidR="00806D63" w:rsidRPr="004C08E0" w:rsidRDefault="00806D63" w:rsidP="00806D63">
      <w:pPr>
        <w:pStyle w:val="a7"/>
        <w:ind w:firstLine="0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>6.1. 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806D63" w:rsidRPr="004C08E0" w:rsidRDefault="00806D63" w:rsidP="00806D63">
      <w:pPr>
        <w:pStyle w:val="a7"/>
        <w:rPr>
          <w:rFonts w:ascii="Times New Roman" w:hAnsi="Times New Roman"/>
          <w:b/>
          <w:bCs/>
          <w:szCs w:val="24"/>
        </w:rPr>
      </w:pPr>
    </w:p>
    <w:p w:rsidR="00806D63" w:rsidRPr="004C08E0" w:rsidRDefault="00806D63" w:rsidP="00806D63">
      <w:pPr>
        <w:pStyle w:val="a7"/>
        <w:jc w:val="center"/>
        <w:rPr>
          <w:rFonts w:ascii="Times New Roman" w:hAnsi="Times New Roman"/>
          <w:b/>
          <w:bCs/>
          <w:szCs w:val="24"/>
        </w:rPr>
      </w:pPr>
      <w:r w:rsidRPr="004C08E0">
        <w:rPr>
          <w:rFonts w:ascii="Times New Roman" w:hAnsi="Times New Roman"/>
          <w:b/>
          <w:bCs/>
          <w:szCs w:val="24"/>
        </w:rPr>
        <w:t>7. Форс-мажор</w:t>
      </w:r>
    </w:p>
    <w:p w:rsidR="00806D63" w:rsidRDefault="00806D63" w:rsidP="00806D63">
      <w:pPr>
        <w:ind w:right="-1"/>
        <w:jc w:val="both"/>
      </w:pPr>
      <w:r w:rsidRPr="004C08E0">
        <w:t xml:space="preserve">7.1. </w:t>
      </w:r>
      <w:proofErr w:type="gramStart"/>
      <w:r w:rsidRPr="004C08E0"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в результате непредвиденных и неотвратимых событий чрезвычайного характера и в случаях, когда законодательной или исполнительной властью устанавливаются  законы, решения, положения и т.п., приостанавливающие все работы по настоящему Договору  или какую-либо часть из них.</w:t>
      </w:r>
      <w:proofErr w:type="gramEnd"/>
    </w:p>
    <w:p w:rsidR="00806D63" w:rsidRDefault="00806D63" w:rsidP="00806D63">
      <w:pPr>
        <w:ind w:right="-1"/>
        <w:jc w:val="both"/>
        <w:sectPr w:rsidR="00806D63" w:rsidSect="00A82F33">
          <w:foot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06D63" w:rsidRPr="004C08E0" w:rsidRDefault="00806D63" w:rsidP="00806D63">
      <w:pPr>
        <w:tabs>
          <w:tab w:val="left" w:pos="0"/>
        </w:tabs>
        <w:jc w:val="both"/>
      </w:pPr>
      <w:r w:rsidRPr="004C08E0">
        <w:lastRenderedPageBreak/>
        <w:t>7.2. При наступлении и прекращении, указанных в п.7.1 обстоятельств,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справку.</w:t>
      </w:r>
    </w:p>
    <w:p w:rsidR="00806D63" w:rsidRPr="004C08E0" w:rsidRDefault="00806D63" w:rsidP="00806D63">
      <w:pPr>
        <w:jc w:val="both"/>
        <w:rPr>
          <w:bCs/>
        </w:rPr>
      </w:pPr>
      <w:r w:rsidRPr="004C08E0">
        <w:t>7.3 Наступление форс-мажорных обстоятельств, влечет увеличение срока исполнения Договора на период их действия.</w:t>
      </w:r>
    </w:p>
    <w:p w:rsidR="00806D63" w:rsidRPr="004C08E0" w:rsidRDefault="00806D63" w:rsidP="00806D63">
      <w:pPr>
        <w:pStyle w:val="4"/>
        <w:ind w:left="0" w:firstLine="0"/>
        <w:jc w:val="center"/>
        <w:rPr>
          <w:rFonts w:ascii="Times New Roman" w:hAnsi="Times New Roman"/>
          <w:szCs w:val="24"/>
        </w:rPr>
      </w:pPr>
    </w:p>
    <w:p w:rsidR="00806D63" w:rsidRPr="004C08E0" w:rsidRDefault="00806D63" w:rsidP="00806D63">
      <w:pPr>
        <w:pStyle w:val="4"/>
        <w:ind w:left="0" w:firstLine="0"/>
        <w:jc w:val="center"/>
        <w:rPr>
          <w:rFonts w:ascii="Times New Roman" w:hAnsi="Times New Roman"/>
          <w:szCs w:val="24"/>
        </w:rPr>
      </w:pPr>
      <w:r w:rsidRPr="004C08E0">
        <w:rPr>
          <w:rFonts w:ascii="Times New Roman" w:hAnsi="Times New Roman"/>
          <w:szCs w:val="24"/>
        </w:rPr>
        <w:t>8. Дополнительные условия</w:t>
      </w:r>
    </w:p>
    <w:p w:rsidR="00806D63" w:rsidRPr="004C08E0" w:rsidRDefault="00806D63" w:rsidP="00806D63">
      <w:pPr>
        <w:ind w:right="-1"/>
        <w:jc w:val="both"/>
      </w:pPr>
      <w:r w:rsidRPr="004C08E0">
        <w:t xml:space="preserve">8.1. Настоящий Договор вступает в силу с момента подписания его уполномоченными представителями сторон и действует до полного выполнения сторонами своих обязательств по Договору. </w:t>
      </w:r>
    </w:p>
    <w:p w:rsidR="00806D63" w:rsidRPr="004C08E0" w:rsidRDefault="00806D63" w:rsidP="00806D63">
      <w:pPr>
        <w:ind w:right="-1"/>
        <w:jc w:val="both"/>
      </w:pPr>
      <w:r w:rsidRPr="004C08E0">
        <w:t xml:space="preserve">8.2. Настоящий Договор может быть изменен или расторгнут по следующим основаниям: </w:t>
      </w:r>
    </w:p>
    <w:p w:rsidR="00806D63" w:rsidRPr="004C08E0" w:rsidRDefault="00806D63" w:rsidP="00806D63">
      <w:pPr>
        <w:ind w:right="-1"/>
        <w:jc w:val="both"/>
      </w:pPr>
      <w:r w:rsidRPr="004C08E0">
        <w:t>- по письменному соглашению сторон;</w:t>
      </w:r>
    </w:p>
    <w:p w:rsidR="00806D63" w:rsidRPr="004C08E0" w:rsidRDefault="00806D63" w:rsidP="00806D63">
      <w:pPr>
        <w:ind w:right="-1"/>
        <w:jc w:val="both"/>
      </w:pPr>
      <w:r w:rsidRPr="004C08E0">
        <w:t>- по иным основаниям и в порядке, предусмотренном действующим законодательством Российской Федерации.</w:t>
      </w:r>
    </w:p>
    <w:p w:rsidR="00806D63" w:rsidRPr="004C08E0" w:rsidRDefault="00806D63" w:rsidP="00806D63">
      <w:pPr>
        <w:ind w:right="-1"/>
        <w:jc w:val="both"/>
      </w:pPr>
      <w:r w:rsidRPr="004C08E0">
        <w:t>8.3. 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Исполнителя. При этом</w:t>
      </w:r>
      <w:proofErr w:type="gramStart"/>
      <w:r w:rsidRPr="004C08E0">
        <w:t>,</w:t>
      </w:r>
      <w:proofErr w:type="gramEnd"/>
      <w:r w:rsidRPr="004C08E0">
        <w:t xml:space="preserve"> Договор считается расторгнутым по истечении 30 дней с момента направления Исполнителю соответствующего уведомления.</w:t>
      </w:r>
    </w:p>
    <w:p w:rsidR="00806D63" w:rsidRPr="004C08E0" w:rsidRDefault="00806D63" w:rsidP="00806D63">
      <w:pPr>
        <w:ind w:right="-1"/>
        <w:jc w:val="both"/>
      </w:pPr>
      <w:r w:rsidRPr="004C08E0">
        <w:t>8.4. Договор составлен в двух экземплярах, имеющих одинаковую силу, по одному экземпляру у каждой из сторон.</w:t>
      </w:r>
    </w:p>
    <w:p w:rsidR="00806D63" w:rsidRPr="004C08E0" w:rsidRDefault="00806D63" w:rsidP="00806D63">
      <w:pPr>
        <w:ind w:right="-1"/>
        <w:jc w:val="both"/>
      </w:pPr>
      <w:r w:rsidRPr="004C08E0">
        <w:t xml:space="preserve">8.5. Любые изменения 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6D63" w:rsidRPr="004C08E0" w:rsidRDefault="00806D63" w:rsidP="00806D63">
      <w:pPr>
        <w:jc w:val="both"/>
        <w:rPr>
          <w:b/>
          <w:bCs/>
        </w:rPr>
      </w:pPr>
    </w:p>
    <w:p w:rsidR="00806D63" w:rsidRPr="004C08E0" w:rsidRDefault="00806D63" w:rsidP="00806D63">
      <w:pPr>
        <w:jc w:val="center"/>
        <w:rPr>
          <w:b/>
        </w:rPr>
      </w:pPr>
      <w:r w:rsidRPr="004C08E0">
        <w:rPr>
          <w:b/>
        </w:rPr>
        <w:t>9.  Адреса, реквизиты и подписи сторон</w:t>
      </w:r>
    </w:p>
    <w:tbl>
      <w:tblPr>
        <w:tblStyle w:val="a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806D63" w:rsidRPr="004C08E0" w:rsidTr="00D84029">
        <w:tc>
          <w:tcPr>
            <w:tcW w:w="5211" w:type="dxa"/>
          </w:tcPr>
          <w:p w:rsidR="00806D63" w:rsidRPr="004C08E0" w:rsidRDefault="00806D63" w:rsidP="00D84029">
            <w:pPr>
              <w:jc w:val="both"/>
              <w:rPr>
                <w:b/>
                <w:snapToGrid w:val="0"/>
                <w:u w:val="single"/>
              </w:rPr>
            </w:pPr>
            <w:r w:rsidRPr="004C08E0">
              <w:rPr>
                <w:b/>
                <w:snapToGrid w:val="0"/>
                <w:u w:val="single"/>
              </w:rPr>
              <w:t>Исполнитель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/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Cs/>
              </w:rPr>
            </w:pPr>
            <w:r w:rsidRPr="004C08E0">
              <w:rPr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Cs/>
              </w:rPr>
              <w:t xml:space="preserve"> </w:t>
            </w:r>
            <w:r w:rsidRPr="004C08E0">
              <w:rPr>
                <w:b/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Cs/>
              </w:rPr>
            </w:pPr>
            <w:r w:rsidRPr="004C08E0">
              <w:rPr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/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Cs/>
              </w:rPr>
            </w:pPr>
            <w:r w:rsidRPr="004C08E0">
              <w:rPr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/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Cs/>
              </w:rPr>
            </w:pPr>
            <w:r w:rsidRPr="004C08E0">
              <w:rPr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/>
                <w:bCs/>
              </w:rPr>
              <w:t>_________________________</w:t>
            </w:r>
          </w:p>
          <w:p w:rsidR="00806D63" w:rsidRPr="004C08E0" w:rsidRDefault="00806D63" w:rsidP="00D84029">
            <w:pPr>
              <w:rPr>
                <w:bCs/>
              </w:rPr>
            </w:pPr>
            <w:r w:rsidRPr="004C08E0">
              <w:rPr>
                <w:bCs/>
              </w:rPr>
              <w:t>_________________________</w:t>
            </w:r>
          </w:p>
          <w:p w:rsidR="00806D63" w:rsidRPr="004C08E0" w:rsidRDefault="00806D63" w:rsidP="00D84029">
            <w:pPr>
              <w:jc w:val="both"/>
            </w:pPr>
          </w:p>
          <w:p w:rsidR="00806D63" w:rsidRPr="004C08E0" w:rsidRDefault="00806D63" w:rsidP="00D84029">
            <w:pPr>
              <w:jc w:val="both"/>
            </w:pPr>
            <w:r w:rsidRPr="004C08E0">
              <w:t>__________________</w:t>
            </w:r>
          </w:p>
          <w:p w:rsidR="00806D63" w:rsidRPr="004C08E0" w:rsidRDefault="00806D63" w:rsidP="00D84029">
            <w:pPr>
              <w:jc w:val="both"/>
            </w:pPr>
          </w:p>
          <w:p w:rsidR="00806D63" w:rsidRPr="004C08E0" w:rsidRDefault="00806D63" w:rsidP="00D84029">
            <w:pPr>
              <w:jc w:val="both"/>
            </w:pPr>
            <w:r w:rsidRPr="004C08E0">
              <w:t>_________________ / _______</w:t>
            </w:r>
          </w:p>
          <w:p w:rsidR="00806D63" w:rsidRPr="004C08E0" w:rsidRDefault="00806D63" w:rsidP="00D84029">
            <w:pPr>
              <w:jc w:val="both"/>
              <w:rPr>
                <w:bCs/>
              </w:rPr>
            </w:pPr>
            <w:r w:rsidRPr="004C08E0">
              <w:rPr>
                <w:bCs/>
              </w:rPr>
              <w:t>«___»___________2021 г.</w:t>
            </w:r>
          </w:p>
        </w:tc>
        <w:tc>
          <w:tcPr>
            <w:tcW w:w="4786" w:type="dxa"/>
          </w:tcPr>
          <w:p w:rsidR="00806D63" w:rsidRPr="004C08E0" w:rsidRDefault="00806D63" w:rsidP="00D84029">
            <w:pPr>
              <w:jc w:val="both"/>
              <w:rPr>
                <w:b/>
                <w:snapToGrid w:val="0"/>
                <w:u w:val="single"/>
              </w:rPr>
            </w:pPr>
            <w:r w:rsidRPr="004C08E0">
              <w:rPr>
                <w:b/>
                <w:snapToGrid w:val="0"/>
                <w:u w:val="single"/>
              </w:rPr>
              <w:t>Заказчик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rPr>
                <w:b/>
                <w:bCs/>
              </w:rPr>
              <w:t>АО «НЭСК - электросети»</w:t>
            </w:r>
          </w:p>
          <w:p w:rsidR="00806D63" w:rsidRPr="004C08E0" w:rsidRDefault="00806D63" w:rsidP="00D84029">
            <w:r w:rsidRPr="004C08E0">
              <w:t xml:space="preserve">350033, г. Краснодар, </w:t>
            </w:r>
          </w:p>
          <w:p w:rsidR="00806D63" w:rsidRPr="004C08E0" w:rsidRDefault="00806D63" w:rsidP="00D84029">
            <w:r w:rsidRPr="004C08E0">
              <w:t>пер. Переправный, 13, оф. 103А</w:t>
            </w:r>
          </w:p>
          <w:p w:rsidR="00806D63" w:rsidRPr="004C08E0" w:rsidRDefault="00806D63" w:rsidP="00D84029">
            <w:r w:rsidRPr="004C08E0">
              <w:t>ИНН/КПП 2308139496/230901001</w:t>
            </w:r>
          </w:p>
          <w:p w:rsidR="00806D63" w:rsidRPr="004C08E0" w:rsidRDefault="00806D63" w:rsidP="00D84029">
            <w:proofErr w:type="gramStart"/>
            <w:r w:rsidRPr="004C08E0">
              <w:t>р</w:t>
            </w:r>
            <w:proofErr w:type="gramEnd"/>
            <w:r w:rsidRPr="004C08E0">
              <w:t>/с 40702810830000001208</w:t>
            </w:r>
          </w:p>
          <w:p w:rsidR="00806D63" w:rsidRPr="004C08E0" w:rsidRDefault="00806D63" w:rsidP="00D84029">
            <w:r w:rsidRPr="004C08E0">
              <w:t xml:space="preserve">Краснодарское отделение № 8619 </w:t>
            </w:r>
          </w:p>
          <w:p w:rsidR="00806D63" w:rsidRPr="004C08E0" w:rsidRDefault="00806D63" w:rsidP="00D84029">
            <w:r w:rsidRPr="004C08E0">
              <w:t>ПАО Сбербанк г. Краснодар</w:t>
            </w:r>
          </w:p>
          <w:p w:rsidR="00806D63" w:rsidRPr="004C08E0" w:rsidRDefault="00806D63" w:rsidP="00D84029">
            <w:r w:rsidRPr="004C08E0">
              <w:t>к/с 30101810100000000602</w:t>
            </w:r>
          </w:p>
          <w:p w:rsidR="00806D63" w:rsidRPr="004C08E0" w:rsidRDefault="00806D63" w:rsidP="00D84029">
            <w:pPr>
              <w:rPr>
                <w:b/>
                <w:bCs/>
              </w:rPr>
            </w:pPr>
            <w:r w:rsidRPr="004C08E0">
              <w:t>БИК 040349602</w:t>
            </w:r>
          </w:p>
          <w:p w:rsidR="00806D63" w:rsidRPr="004C08E0" w:rsidRDefault="00806D63" w:rsidP="00D84029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806D63" w:rsidRPr="004C08E0" w:rsidRDefault="00806D63" w:rsidP="00D84029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806D63" w:rsidRPr="004C08E0" w:rsidRDefault="00806D63" w:rsidP="00D84029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4C08E0">
              <w:rPr>
                <w:snapToGrid w:val="0"/>
                <w:sz w:val="24"/>
                <w:szCs w:val="24"/>
              </w:rPr>
              <w:t>____________________</w:t>
            </w:r>
          </w:p>
          <w:p w:rsidR="00806D63" w:rsidRPr="004C08E0" w:rsidRDefault="00806D63" w:rsidP="00D84029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</w:p>
          <w:p w:rsidR="00806D63" w:rsidRPr="004C08E0" w:rsidRDefault="00806D63" w:rsidP="00D84029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C08E0">
              <w:rPr>
                <w:bCs/>
                <w:color w:val="000000"/>
                <w:spacing w:val="-3"/>
                <w:sz w:val="24"/>
                <w:szCs w:val="24"/>
              </w:rPr>
              <w:t>_________________/ _______</w:t>
            </w:r>
          </w:p>
          <w:p w:rsidR="00806D63" w:rsidRPr="004C08E0" w:rsidRDefault="00806D63" w:rsidP="00D84029">
            <w:pPr>
              <w:jc w:val="both"/>
              <w:rPr>
                <w:snapToGrid w:val="0"/>
              </w:rPr>
            </w:pPr>
            <w:r w:rsidRPr="004C08E0">
              <w:rPr>
                <w:bCs/>
              </w:rPr>
              <w:t>«___»___________2021 г.</w:t>
            </w:r>
          </w:p>
        </w:tc>
      </w:tr>
    </w:tbl>
    <w:p w:rsidR="00806D63" w:rsidRPr="004C08E0" w:rsidRDefault="00806D63" w:rsidP="00806D63">
      <w:pPr>
        <w:pStyle w:val="1"/>
        <w:tabs>
          <w:tab w:val="left" w:pos="0"/>
        </w:tabs>
        <w:spacing w:line="240" w:lineRule="auto"/>
        <w:ind w:right="-24" w:firstLine="0"/>
        <w:rPr>
          <w:b/>
          <w:bCs/>
          <w:sz w:val="24"/>
          <w:szCs w:val="24"/>
        </w:rPr>
      </w:pPr>
    </w:p>
    <w:p w:rsidR="00806D63" w:rsidRPr="004C08E0" w:rsidRDefault="00806D63" w:rsidP="00806D63">
      <w:pPr>
        <w:jc w:val="both"/>
      </w:pPr>
    </w:p>
    <w:p w:rsidR="00806D63" w:rsidRPr="004C08E0" w:rsidRDefault="00806D63" w:rsidP="00806D63"/>
    <w:p w:rsidR="00282542" w:rsidRDefault="00282542" w:rsidP="00806D63"/>
    <w:p w:rsidR="006B2C4A" w:rsidRDefault="006B2C4A" w:rsidP="00806D63"/>
    <w:p w:rsidR="006B2C4A" w:rsidRDefault="006B2C4A" w:rsidP="00806D63"/>
    <w:p w:rsidR="006B2C4A" w:rsidRDefault="006B2C4A" w:rsidP="00806D63"/>
    <w:p w:rsidR="006B2C4A" w:rsidRDefault="006B2C4A" w:rsidP="00806D63"/>
    <w:p w:rsidR="006B2C4A" w:rsidRDefault="006B2C4A" w:rsidP="00806D63"/>
    <w:p w:rsidR="006B2C4A" w:rsidRDefault="006B2C4A" w:rsidP="00806D63"/>
    <w:p w:rsidR="006B2C4A" w:rsidRDefault="006B2C4A" w:rsidP="00806D63"/>
    <w:p w:rsidR="006B2C4A" w:rsidRDefault="006B2C4A" w:rsidP="006B2C4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930" cy="353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4A" w:rsidRDefault="006B2C4A" w:rsidP="006B2C4A">
      <w:pPr>
        <w:jc w:val="right"/>
        <w:rPr>
          <w:sz w:val="20"/>
          <w:szCs w:val="20"/>
        </w:rPr>
      </w:pPr>
    </w:p>
    <w:p w:rsidR="006B2C4A" w:rsidRDefault="006B2C4A" w:rsidP="006B2C4A">
      <w:pPr>
        <w:jc w:val="right"/>
        <w:rPr>
          <w:sz w:val="20"/>
          <w:szCs w:val="20"/>
        </w:rPr>
      </w:pPr>
    </w:p>
    <w:p w:rsidR="006B2C4A" w:rsidRDefault="006B2C4A" w:rsidP="006B2C4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договору возмездного оказания услуг</w:t>
      </w:r>
    </w:p>
    <w:p w:rsidR="006B2C4A" w:rsidRDefault="006B2C4A" w:rsidP="006B2C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 № ___________________________</w:t>
      </w:r>
    </w:p>
    <w:p w:rsidR="006B2C4A" w:rsidRDefault="006B2C4A" w:rsidP="006B2C4A">
      <w:pPr>
        <w:jc w:val="right"/>
      </w:pPr>
    </w:p>
    <w:p w:rsidR="006B2C4A" w:rsidRDefault="006B2C4A" w:rsidP="006B2C4A">
      <w:pPr>
        <w:jc w:val="right"/>
      </w:pPr>
    </w:p>
    <w:p w:rsidR="006B2C4A" w:rsidRDefault="006B2C4A" w:rsidP="006B2C4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B2C4A" w:rsidRDefault="006B2C4A" w:rsidP="006B2C4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закупку оборудования и материалов </w:t>
      </w:r>
    </w:p>
    <w:p w:rsidR="006B2C4A" w:rsidRDefault="006B2C4A" w:rsidP="006B2C4A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99"/>
        <w:gridCol w:w="739"/>
        <w:gridCol w:w="69"/>
        <w:gridCol w:w="356"/>
        <w:gridCol w:w="1800"/>
        <w:gridCol w:w="360"/>
        <w:gridCol w:w="175"/>
        <w:gridCol w:w="1503"/>
        <w:gridCol w:w="1082"/>
        <w:gridCol w:w="236"/>
        <w:gridCol w:w="419"/>
        <w:gridCol w:w="900"/>
        <w:gridCol w:w="188"/>
      </w:tblGrid>
      <w:tr w:rsidR="006B2C4A" w:rsidTr="006B2C4A">
        <w:trPr>
          <w:gridAfter w:val="1"/>
          <w:wAfter w:w="188" w:type="dxa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before="120"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Заказчик — </w:t>
            </w: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«НЭСК-электросети»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Основание—</w:t>
            </w: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(расшифровать № пункта ИПР)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Пун</w:t>
            </w:r>
            <w:proofErr w:type="gramStart"/>
            <w:r>
              <w:rPr>
                <w:sz w:val="28"/>
                <w:szCs w:val="28"/>
                <w:lang w:eastAsia="en-US"/>
              </w:rPr>
              <w:t>кт стр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оительства или доставки — </w:t>
            </w:r>
          </w:p>
        </w:tc>
        <w:tc>
          <w:tcPr>
            <w:tcW w:w="4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Филиал АО «НЭСК-электросети» «Геленджикэлектросеть»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(указать пункт доставки)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исполнения: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(указать сроки закупки и поставки)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и назначение         </w:t>
            </w:r>
          </w:p>
          <w:p w:rsidR="006B2C4A" w:rsidRDefault="006B2C4A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работ:</w:t>
            </w:r>
          </w:p>
        </w:tc>
        <w:tc>
          <w:tcPr>
            <w:tcW w:w="6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Поверка приборов учёта электрической энергии на месте установки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(подробно расшифровать на какие цели приобретается транспорт, оборудование </w:t>
            </w:r>
            <w:proofErr w:type="gramEnd"/>
          </w:p>
        </w:tc>
      </w:tr>
      <w:tr w:rsidR="006B2C4A" w:rsidTr="006B2C4A">
        <w:trPr>
          <w:gridAfter w:val="1"/>
          <w:wAfter w:w="188" w:type="dxa"/>
        </w:trPr>
        <w:tc>
          <w:tcPr>
            <w:tcW w:w="101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 материалы)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60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характеристики оборудования: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и технические характеристики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</w:tr>
      <w:tr w:rsidR="006B2C4A" w:rsidTr="006B2C4A">
        <w:trPr>
          <w:gridAfter w:val="1"/>
          <w:wAfter w:w="188" w:type="dxa"/>
          <w:trHeight w:val="9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A" w:rsidRDefault="006B2C4A">
            <w:pPr>
              <w:spacing w:line="216" w:lineRule="auto"/>
              <w:ind w:righ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Поверка приборов учёта на месте установки</w:t>
            </w:r>
          </w:p>
        </w:tc>
        <w:tc>
          <w:tcPr>
            <w:tcW w:w="6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Цель оказания услуг: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Определение действительных значений метрологических характеристик и подтверждения соответствия счётчиков электроэнергии метрологическим требованиям. (ФЗ № 102-ФЗ от 26.06.2008 г. «Об обеспечении единства измерений»).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Место оказание услуги:</w:t>
            </w:r>
          </w:p>
          <w:p w:rsidR="00DB59A4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 xml:space="preserve">Поверка приборов учёта производиться на месте их установки в частных домовладениях </w:t>
            </w:r>
            <w:bookmarkStart w:id="0" w:name="_GoBack"/>
            <w:bookmarkEnd w:id="0"/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Сроки оказания услуги: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Поверка дол</w:t>
            </w:r>
            <w:r>
              <w:rPr>
                <w:sz w:val="22"/>
                <w:szCs w:val="22"/>
              </w:rPr>
              <w:t>жна быть осуществлена в течение 30</w:t>
            </w:r>
            <w:r w:rsidRPr="00DB61E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тридцати</w:t>
            </w:r>
            <w:r w:rsidRPr="00DB61E7">
              <w:rPr>
                <w:sz w:val="22"/>
                <w:szCs w:val="22"/>
              </w:rPr>
              <w:t xml:space="preserve">) календарных дней с момента предоставления исполнителю перечня приборов учёта </w:t>
            </w:r>
            <w:r>
              <w:rPr>
                <w:sz w:val="22"/>
                <w:szCs w:val="22"/>
              </w:rPr>
              <w:t>для поверки, но не позднее 31.12</w:t>
            </w:r>
            <w:r w:rsidRPr="00DB61E7">
              <w:rPr>
                <w:sz w:val="22"/>
                <w:szCs w:val="22"/>
              </w:rPr>
              <w:t>.2021 года.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Общие требования: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Оказание услуг по поверке средств измерений и оформление результатов поверки средств измерений должно осуществляться в строгом соответствии с требованиями Приказа Министерства промышленности и торговли РФ от 31 июля 2020 г. № 2510 «Об утверждении Порядка проведения поверки средств измерений, требования к знаку поверки и содержанию свидетельства о поверке».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Услуги оказывать в соответствии с требованиями нормативных документов:</w:t>
            </w:r>
          </w:p>
          <w:p w:rsidR="00DB59A4" w:rsidRPr="00663D43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 xml:space="preserve">Федеральный закон от 26.06.2008 г. № 102-ФЗ «Об обеспечении единства измерений» с </w:t>
            </w:r>
            <w:proofErr w:type="spellStart"/>
            <w:r w:rsidRPr="00663D43">
              <w:rPr>
                <w:sz w:val="22"/>
                <w:szCs w:val="22"/>
              </w:rPr>
              <w:t>изм</w:t>
            </w:r>
            <w:proofErr w:type="spellEnd"/>
            <w:r w:rsidRPr="00663D43">
              <w:rPr>
                <w:sz w:val="22"/>
                <w:szCs w:val="22"/>
              </w:rPr>
              <w:t xml:space="preserve"> от 27.12.2019 г.;</w:t>
            </w:r>
          </w:p>
          <w:p w:rsidR="00DB59A4" w:rsidRPr="00663D43" w:rsidRDefault="00DB59A4" w:rsidP="00DB59A4">
            <w:pPr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>РТ-МП-5235-551-2018 "ГСИ. Счетчики электрической энергии однофазные NP523. Методика поверки"</w:t>
            </w:r>
          </w:p>
          <w:p w:rsidR="00DB59A4" w:rsidRPr="00663D43" w:rsidRDefault="00DB59A4" w:rsidP="00DB59A4">
            <w:pPr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>"Счетчики электрической энергии однофазные электронные NP515.23D, NP524.27D. Методика поверки", утв. ФГУП "ВНИИМС" в 2004 году.</w:t>
            </w:r>
          </w:p>
          <w:p w:rsidR="00DB59A4" w:rsidRPr="00663D43" w:rsidRDefault="00DB59A4" w:rsidP="00DB59A4">
            <w:pPr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 xml:space="preserve">«Счетчики электрической энергии однофазные серии </w:t>
            </w:r>
            <w:r w:rsidRPr="00663D43">
              <w:rPr>
                <w:sz w:val="22"/>
                <w:szCs w:val="22"/>
              </w:rPr>
              <w:lastRenderedPageBreak/>
              <w:t>NP71.Методика поверки» ADDM.411152.001 МП</w:t>
            </w:r>
            <w:proofErr w:type="gramStart"/>
            <w:r w:rsidRPr="00663D43">
              <w:rPr>
                <w:sz w:val="22"/>
                <w:szCs w:val="22"/>
              </w:rPr>
              <w:t xml:space="preserve">.» </w:t>
            </w:r>
            <w:proofErr w:type="gramEnd"/>
            <w:r w:rsidRPr="00663D43">
              <w:rPr>
                <w:sz w:val="22"/>
                <w:szCs w:val="22"/>
              </w:rPr>
              <w:t>утвержденному ФГУП «ВНИИМС» в 2011 г.</w:t>
            </w:r>
          </w:p>
          <w:p w:rsidR="00DB59A4" w:rsidRPr="00663D43" w:rsidRDefault="00DB59A4" w:rsidP="00DB59A4">
            <w:pPr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>ADDM.411152.156 МП "Счетчики электрической энергии трехфазные NP541,NP542, NP545. Методика поверки"</w:t>
            </w:r>
          </w:p>
          <w:p w:rsidR="00DB59A4" w:rsidRPr="00663D43" w:rsidRDefault="00DB59A4" w:rsidP="00DB59A4">
            <w:pPr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>ADDM.411152.002 МП</w:t>
            </w:r>
            <w:proofErr w:type="gramStart"/>
            <w:r w:rsidRPr="00663D43">
              <w:rPr>
                <w:sz w:val="22"/>
                <w:szCs w:val="22"/>
              </w:rPr>
              <w:t xml:space="preserve"> .</w:t>
            </w:r>
            <w:proofErr w:type="gramEnd"/>
            <w:r w:rsidRPr="00663D43">
              <w:rPr>
                <w:sz w:val="22"/>
                <w:szCs w:val="22"/>
              </w:rPr>
              <w:t xml:space="preserve">"Счетчики электрической энергии трехфазные серии NP73. Методика поверки" </w:t>
            </w:r>
          </w:p>
          <w:p w:rsidR="00DB59A4" w:rsidRPr="00663D43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663D43">
              <w:rPr>
                <w:sz w:val="22"/>
                <w:szCs w:val="22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РД 153-34.0-03.301-00 (СО 34.03.301-00) «Правила пожарной безопасности для энергетических предприятий (ВППБ 01-02-1995 с изм. 1 1997, 2 1999)» (взамен РД 34.03.301-95).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Правила по охране труда при работе на высоте (утв. Приказом Министерства труда и социальной защиты РФ от 28.03.2014г. № 155н).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РД 34.45-51.300-97 Объемы и нормы испытаний электрооборудования, с изменениями и дополнениями по состоянию на 01.03.2001.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СО 153-34.20.501-2003 «Правила технической эксплуатации электрических станций и сетей Российской Федерации» 2003 г. (взамен РД 34.20.501-95);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РД 153-34.0-35.617-2001 «Правила технического обслуживания устройств релейной защиты, </w:t>
            </w:r>
            <w:proofErr w:type="spellStart"/>
            <w:r w:rsidRPr="00DB61E7">
              <w:rPr>
                <w:sz w:val="22"/>
                <w:szCs w:val="22"/>
              </w:rPr>
              <w:t>электроавтоматики</w:t>
            </w:r>
            <w:proofErr w:type="spellEnd"/>
            <w:r w:rsidRPr="00DB61E7">
              <w:rPr>
                <w:sz w:val="22"/>
                <w:szCs w:val="22"/>
              </w:rPr>
              <w:t>, дистанционного управления и сигнализации электростанций и подстанций 110-750».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и другие документы, входящие в «Указатель действующих в электроэнергетике нормативных документов на 01.07.2007 г.» (ЦПТИ и ТО ОРГРЭ Москва 2007) и относящиеся к оказанию услуг, указанных в ТЗ.</w:t>
            </w:r>
          </w:p>
          <w:p w:rsidR="00DB59A4" w:rsidRPr="00DB61E7" w:rsidRDefault="00DB59A4" w:rsidP="00DB59A4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Порядок сдачи и приемки:</w:t>
            </w:r>
            <w:r w:rsidRPr="00DB61E7">
              <w:rPr>
                <w:i/>
                <w:sz w:val="22"/>
                <w:szCs w:val="22"/>
              </w:rPr>
              <w:t xml:space="preserve"> </w:t>
            </w:r>
          </w:p>
          <w:p w:rsidR="00DB59A4" w:rsidRPr="00DB61E7" w:rsidRDefault="00DB59A4" w:rsidP="00DB59A4">
            <w:pPr>
              <w:widowControl w:val="0"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B61E7">
              <w:rPr>
                <w:sz w:val="22"/>
                <w:szCs w:val="22"/>
              </w:rPr>
              <w:t xml:space="preserve">После выполнения поверки средств измерений оформляются Акты выполненных работ, счета – фактуры, выдаются свидетельства о поверке или извещения о непригодности средств измерений в соответствии с требованиями Приказа Министерства промышленности и торговли РФ от 31 июля 2020 г № 2510 «Об утверждении Порядка проведения поверки средств измерений, требования к знаку поверки и содержанию свидетельства о поверке». </w:t>
            </w:r>
            <w:proofErr w:type="gramEnd"/>
          </w:p>
          <w:p w:rsidR="00DB59A4" w:rsidRPr="00DB61E7" w:rsidRDefault="00DB59A4" w:rsidP="00DB59A4">
            <w:pPr>
              <w:widowControl w:val="0"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1. Положительные результаты периодической поверки приборов учета электроэнергии оформляют выдачей свидетельства о поверке установленной формы</w:t>
            </w:r>
            <w:r>
              <w:rPr>
                <w:sz w:val="22"/>
                <w:szCs w:val="22"/>
              </w:rPr>
              <w:t xml:space="preserve">. </w:t>
            </w:r>
            <w:r w:rsidRPr="00DB61E7">
              <w:rPr>
                <w:sz w:val="22"/>
                <w:szCs w:val="22"/>
              </w:rPr>
              <w:t xml:space="preserve">На оборотной стороне свидетельства указывают действительные значения погрешностей. </w:t>
            </w:r>
          </w:p>
          <w:p w:rsidR="00DB59A4" w:rsidRPr="00DB61E7" w:rsidRDefault="00DB59A4" w:rsidP="00DB59A4">
            <w:pPr>
              <w:widowControl w:val="0"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2. При отрицательных результатах поверки свидетельство о предыдущей поверке аннулируют, оттиск </w:t>
            </w:r>
            <w:proofErr w:type="spellStart"/>
            <w:r w:rsidRPr="00DB61E7">
              <w:rPr>
                <w:sz w:val="22"/>
                <w:szCs w:val="22"/>
              </w:rPr>
              <w:t>поверительного</w:t>
            </w:r>
            <w:proofErr w:type="spellEnd"/>
            <w:r w:rsidRPr="00DB61E7">
              <w:rPr>
                <w:sz w:val="22"/>
                <w:szCs w:val="22"/>
              </w:rPr>
              <w:t xml:space="preserve"> клейма гасят и выдают извещение о непригодности с указанием основных причин.</w:t>
            </w:r>
          </w:p>
          <w:p w:rsidR="00DB59A4" w:rsidRPr="00DB61E7" w:rsidRDefault="00DB59A4" w:rsidP="00DB59A4">
            <w:pPr>
              <w:widowControl w:val="0"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3. Свидетельства и извещения должны передаваться с протоколами измерений.</w:t>
            </w:r>
          </w:p>
          <w:p w:rsidR="00DB59A4" w:rsidRPr="00DB61E7" w:rsidRDefault="00DB59A4" w:rsidP="00DB59A4">
            <w:pPr>
              <w:widowControl w:val="0"/>
              <w:autoSpaceDE w:val="0"/>
              <w:autoSpaceDN w:val="0"/>
              <w:adjustRightInd w:val="0"/>
              <w:spacing w:before="60"/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4.Результаты поверки средств измерений должны быть занесены в Федеральный информационный фонд по обеспечению единства измерений.  (ФГИС АРШИН).</w:t>
            </w:r>
          </w:p>
          <w:p w:rsidR="00DB59A4" w:rsidRPr="00DB61E7" w:rsidRDefault="00DB59A4" w:rsidP="00DB59A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B61E7">
              <w:rPr>
                <w:color w:val="000000"/>
                <w:sz w:val="22"/>
                <w:szCs w:val="22"/>
              </w:rPr>
              <w:t>До подписания Акта сдачи-приемки оказанных услуг по поверке СИ Исполнитель предоставляет:</w:t>
            </w:r>
          </w:p>
          <w:p w:rsidR="00DB59A4" w:rsidRPr="00DB61E7" w:rsidRDefault="00DB59A4" w:rsidP="00DB59A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B61E7">
              <w:rPr>
                <w:color w:val="000000"/>
                <w:sz w:val="22"/>
                <w:szCs w:val="22"/>
              </w:rPr>
              <w:lastRenderedPageBreak/>
              <w:t xml:space="preserve">- свидетельства о поверке СИ с оттиском </w:t>
            </w:r>
            <w:proofErr w:type="spellStart"/>
            <w:r w:rsidRPr="00DB61E7">
              <w:rPr>
                <w:color w:val="000000"/>
                <w:sz w:val="22"/>
                <w:szCs w:val="22"/>
              </w:rPr>
              <w:t>поверительного</w:t>
            </w:r>
            <w:proofErr w:type="spellEnd"/>
            <w:r w:rsidRPr="00DB61E7">
              <w:rPr>
                <w:color w:val="000000"/>
                <w:sz w:val="22"/>
                <w:szCs w:val="22"/>
              </w:rPr>
              <w:t xml:space="preserve"> клейма;</w:t>
            </w:r>
          </w:p>
          <w:p w:rsidR="00DB59A4" w:rsidRPr="00DB61E7" w:rsidRDefault="00DB59A4" w:rsidP="00DB59A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B61E7">
              <w:rPr>
                <w:color w:val="000000"/>
                <w:sz w:val="22"/>
                <w:szCs w:val="22"/>
              </w:rPr>
              <w:t>- извещения о непригодности к применению средств измерений с указанием причин непригодности;</w:t>
            </w:r>
          </w:p>
          <w:p w:rsidR="00DB59A4" w:rsidRPr="00DB61E7" w:rsidRDefault="00DB59A4" w:rsidP="00DB59A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B61E7">
              <w:rPr>
                <w:color w:val="000000"/>
                <w:sz w:val="22"/>
                <w:szCs w:val="22"/>
              </w:rPr>
              <w:t>- протоколы поверки СИ;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Требования к квалификации исполнителя: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Наличие действующего аттестата аккредитации на весь срок оказания услуг в области обеспечения единства измерений и официальное признание компетентности выполнять работы по поверке средств измерений, перечисленных в прилагаемой Области аккредитации на право проведения поверки СИ. 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В соответствии с Федеральным законом от 26 июня 2008 г. №102-ФЗ «Об обеспечении единства измерений» все аккредитованные юридические лица и индивидуальные предприниматели должны быть представлены в Федеральном информационном фонде по обеспечению единства измерений (Федеральная государственная информационная система 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 xml:space="preserve"> (ФГИ</w:t>
            </w:r>
            <w:proofErr w:type="gramStart"/>
            <w:r w:rsidRPr="00DB61E7">
              <w:rPr>
                <w:sz w:val="22"/>
                <w:szCs w:val="22"/>
              </w:rPr>
              <w:t>С«</w:t>
            </w:r>
            <w:proofErr w:type="gramEnd"/>
            <w:r w:rsidRPr="00DB61E7">
              <w:rPr>
                <w:sz w:val="22"/>
                <w:szCs w:val="22"/>
              </w:rPr>
              <w:t>АРШИН»).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 xml:space="preserve">Наличие опыта аналогичных работ. 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Оценка производится на основании справки об опыте выполнении аналогичных договоров за 3 года (2018 г., 2019 г. и 2020 г.) с приложением подтверждающих документов (копий актов выполненных работ/ оказанных услуг и копий договоров). Указать количество поверенных Исполнителем СИ за этот период. Исполнитель за 3 года (2018 г., 2019 г. и 2020 г.)  должен поверять не менее 5000 СИ. Весь опыт аналогичных работ должен подтверждаться информационной системой ФГИС «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>» (ФГИС «АРШИН»). Во ФГИС «АРШИН» на поверяемые СИ должны быть указаны фактически использованные при поверке эталоны и владельцы поверяемых СИ.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Требования к оборудованию.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Все образцовое, эталонное и вспомогательное оборудование, которое будет использовано при выполнении работ должно </w:t>
            </w:r>
            <w:proofErr w:type="gramStart"/>
            <w:r w:rsidRPr="00DB61E7">
              <w:rPr>
                <w:sz w:val="22"/>
                <w:szCs w:val="22"/>
              </w:rPr>
              <w:t>быть</w:t>
            </w:r>
            <w:proofErr w:type="gramEnd"/>
            <w:r w:rsidRPr="00DB61E7">
              <w:rPr>
                <w:sz w:val="22"/>
                <w:szCs w:val="22"/>
              </w:rPr>
              <w:t xml:space="preserve"> исправно, внесено в </w:t>
            </w:r>
            <w:proofErr w:type="spellStart"/>
            <w:r w:rsidRPr="00DB61E7">
              <w:rPr>
                <w:sz w:val="22"/>
                <w:szCs w:val="22"/>
              </w:rPr>
              <w:t>Госреестр</w:t>
            </w:r>
            <w:proofErr w:type="spellEnd"/>
            <w:r w:rsidRPr="00DB61E7">
              <w:rPr>
                <w:sz w:val="22"/>
                <w:szCs w:val="22"/>
              </w:rPr>
              <w:t xml:space="preserve"> СИ и иметь действующие свидетельства о поверке на весь срок оказания услуг с присвоением разряда.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Все оборудование должно быть внесено в информационную систему ФГИС «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>» (ФГИС «АРШИН») в раздел Сведения о результатах поверки средств измерений с указанием владельца СИ, т.к. иначе фактически использованные при поверке эталоны утвержденного типа не могут быть использованы при оформлении результатов измерений.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Для проведения работ Исполнитель должен иметь не менее шести комплектов собственного или на ином законном основании, предусматривающем право владения и пользования, оборудования, позволяющего выполнять поверку счетчиков ЭЭ. 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Каждый комплект оборудования должен располагать поверочным и вспомогательным оборудованием, приборами для измерения температуры, влажности и атмосферного давления, позволяющих проводить поверку счетчиков ЭЭ.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Исполнитель в составе заявки должен предоставить не менее 6 копий свидетельств о поверке на вспомогательное оборудование (СИ для измерения влажности, давления и температуры), действующие на весь срок оказания услуг с приложением копий протоколов, которые должны быть </w:t>
            </w:r>
            <w:r w:rsidRPr="00DB61E7">
              <w:rPr>
                <w:sz w:val="22"/>
                <w:szCs w:val="22"/>
              </w:rPr>
              <w:lastRenderedPageBreak/>
              <w:t>внесены в информационную систему ФГИС «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>» (ФГИС «АРШИН»)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Каждый комплект оборудования должен </w:t>
            </w:r>
            <w:proofErr w:type="gramStart"/>
            <w:r w:rsidRPr="00DB61E7">
              <w:rPr>
                <w:sz w:val="22"/>
                <w:szCs w:val="22"/>
              </w:rPr>
              <w:t>располагать источником переменного тока и напряжения трехфазный программируемый предназначен</w:t>
            </w:r>
            <w:proofErr w:type="gramEnd"/>
            <w:r w:rsidRPr="00DB61E7">
              <w:rPr>
                <w:sz w:val="22"/>
                <w:szCs w:val="22"/>
              </w:rPr>
              <w:t xml:space="preserve"> для формирования трехфазной или однофазной системы токов и напряжений, фиктивной мощности в соответствии с программируемой цифровой моделью сигнала.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Каждый источник переменного тока и напряжения должен быть аттестован по ГОСТ </w:t>
            </w:r>
            <w:proofErr w:type="gramStart"/>
            <w:r w:rsidRPr="00DB61E7">
              <w:rPr>
                <w:sz w:val="22"/>
                <w:szCs w:val="22"/>
              </w:rPr>
              <w:t>Р</w:t>
            </w:r>
            <w:proofErr w:type="gramEnd"/>
            <w:r w:rsidRPr="00DB61E7">
              <w:rPr>
                <w:sz w:val="22"/>
                <w:szCs w:val="22"/>
              </w:rPr>
              <w:t xml:space="preserve"> 8.568-2017 «Аттестация испытательного оборудования» в испытательном центре , аккредитованном в национальной системе аккредитации на право проведения такого вида работ.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На каждый источник переменного тока и напряжения в составе заявки должно быть предоставлено: Руководство по эксплуатации, Формуляр, Программа первичной аттестации, Протокол первичной аттестации,</w:t>
            </w:r>
            <w:r>
              <w:rPr>
                <w:sz w:val="22"/>
                <w:szCs w:val="22"/>
              </w:rPr>
              <w:t xml:space="preserve"> </w:t>
            </w:r>
            <w:r w:rsidRPr="00DB61E7">
              <w:rPr>
                <w:sz w:val="22"/>
                <w:szCs w:val="22"/>
              </w:rPr>
              <w:t xml:space="preserve">Протокол испытаний в 2021 г. выданный в испытательном центре, который входит в реестр юридических лиц и индивидуальных предпринимателей, подтвердивших свою компетентность в соответствии с ГОСТ </w:t>
            </w:r>
            <w:proofErr w:type="gramStart"/>
            <w:r w:rsidRPr="00DB61E7">
              <w:rPr>
                <w:sz w:val="22"/>
                <w:szCs w:val="22"/>
              </w:rPr>
              <w:t>Р</w:t>
            </w:r>
            <w:proofErr w:type="gramEnd"/>
            <w:r w:rsidRPr="00DB61E7">
              <w:rPr>
                <w:sz w:val="22"/>
                <w:szCs w:val="22"/>
              </w:rPr>
              <w:t xml:space="preserve"> 8.568.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Порядок вхождения в реестр определяется МИ 3626-2020 «Рекомендация. ГСИ. Подтверждение компетентности юридических лиц и индивидуальных предпринимателей, осуществляющих аттестацию испытательного оборудования».</w:t>
            </w:r>
          </w:p>
          <w:p w:rsidR="00DB59A4" w:rsidRPr="00DB61E7" w:rsidRDefault="00DB59A4" w:rsidP="00DB59A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B61E7">
              <w:rPr>
                <w:b/>
                <w:sz w:val="22"/>
                <w:szCs w:val="22"/>
              </w:rPr>
              <w:t>Требования к персоналу: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Исполнитель должен иметь не менее шести бригад, проводящих работы по поверке счетчиков ЭЭ. Бригада – группа из двух человек и более, включая производителя работ.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Персонал Исполнителя должен соответствовать ГОСТ 56069-2018 «Требования к экспертам и специалистам. </w:t>
            </w:r>
            <w:proofErr w:type="spellStart"/>
            <w:r w:rsidRPr="00DB61E7">
              <w:rPr>
                <w:sz w:val="22"/>
                <w:szCs w:val="22"/>
              </w:rPr>
              <w:t>Поверитель</w:t>
            </w:r>
            <w:proofErr w:type="spellEnd"/>
            <w:r w:rsidRPr="00DB61E7">
              <w:rPr>
                <w:sz w:val="22"/>
                <w:szCs w:val="22"/>
              </w:rPr>
              <w:t xml:space="preserve"> средств измерений», быть </w:t>
            </w:r>
            <w:proofErr w:type="gramStart"/>
            <w:r w:rsidRPr="00DB61E7">
              <w:rPr>
                <w:sz w:val="22"/>
                <w:szCs w:val="22"/>
              </w:rPr>
              <w:t>аттестован</w:t>
            </w:r>
            <w:proofErr w:type="gramEnd"/>
            <w:r w:rsidRPr="00DB61E7">
              <w:rPr>
                <w:sz w:val="22"/>
                <w:szCs w:val="22"/>
              </w:rPr>
              <w:t xml:space="preserve"> и иметь действующие удостоверения на право поверки средств измерений электрических и магнитных величин. Согласно ГОСТ 56069-2018 п. 5.1 к работе по поверке СИ допускаются лица, имеющие действующий аттестационный лист. Согласно ГОСТ 56069-2018 п. 7.4 Аттестация </w:t>
            </w:r>
            <w:proofErr w:type="spellStart"/>
            <w:r w:rsidRPr="00DB61E7">
              <w:rPr>
                <w:sz w:val="22"/>
                <w:szCs w:val="22"/>
              </w:rPr>
              <w:t>поверителей</w:t>
            </w:r>
            <w:proofErr w:type="spellEnd"/>
            <w:r w:rsidRPr="00DB61E7">
              <w:rPr>
                <w:sz w:val="22"/>
                <w:szCs w:val="22"/>
              </w:rPr>
              <w:t xml:space="preserve"> проводится аттестационной комиссией, создаваемой организацией, проводящей специальное обучение </w:t>
            </w:r>
            <w:proofErr w:type="spellStart"/>
            <w:r w:rsidRPr="00DB61E7">
              <w:rPr>
                <w:sz w:val="22"/>
                <w:szCs w:val="22"/>
              </w:rPr>
              <w:t>поверителей</w:t>
            </w:r>
            <w:proofErr w:type="spellEnd"/>
            <w:r w:rsidRPr="00DB61E7">
              <w:rPr>
                <w:sz w:val="22"/>
                <w:szCs w:val="22"/>
              </w:rPr>
              <w:t xml:space="preserve">. 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Персонал Исполнителя должен иметь необходимую квалификацию для оказания услуг и иметь действующие документы, подтверждающие право оказания услуг по поверке СИ.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Специальное обучение и аттестацию </w:t>
            </w:r>
            <w:proofErr w:type="spellStart"/>
            <w:r w:rsidRPr="00DB61E7">
              <w:rPr>
                <w:sz w:val="22"/>
                <w:szCs w:val="22"/>
              </w:rPr>
              <w:t>поверителей</w:t>
            </w:r>
            <w:proofErr w:type="spellEnd"/>
            <w:r w:rsidRPr="00DB61E7">
              <w:rPr>
                <w:sz w:val="22"/>
                <w:szCs w:val="22"/>
              </w:rPr>
              <w:t xml:space="preserve"> может быть проведено подведомственной организацией 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>, имеющей лицензию на право осуществления образовательной деятельности по соответствующим метрологическим специальностям и специализациям.  В случае</w:t>
            </w:r>
            <w:proofErr w:type="gramStart"/>
            <w:r w:rsidRPr="00DB61E7">
              <w:rPr>
                <w:sz w:val="22"/>
                <w:szCs w:val="22"/>
              </w:rPr>
              <w:t>,</w:t>
            </w:r>
            <w:proofErr w:type="gramEnd"/>
            <w:r w:rsidRPr="00DB61E7">
              <w:rPr>
                <w:sz w:val="22"/>
                <w:szCs w:val="22"/>
              </w:rPr>
              <w:t xml:space="preserve"> если специальное обучение </w:t>
            </w:r>
            <w:proofErr w:type="spellStart"/>
            <w:r w:rsidRPr="00DB61E7">
              <w:rPr>
                <w:sz w:val="22"/>
                <w:szCs w:val="22"/>
              </w:rPr>
              <w:t>поверителей</w:t>
            </w:r>
            <w:proofErr w:type="spellEnd"/>
            <w:r w:rsidRPr="00DB61E7">
              <w:rPr>
                <w:sz w:val="22"/>
                <w:szCs w:val="22"/>
              </w:rPr>
              <w:t xml:space="preserve"> было проведено неподведомственной организацией </w:t>
            </w:r>
            <w:proofErr w:type="spellStart"/>
            <w:r w:rsidRPr="00DB61E7">
              <w:rPr>
                <w:sz w:val="22"/>
                <w:szCs w:val="22"/>
              </w:rPr>
              <w:t>Росстандарта</w:t>
            </w:r>
            <w:proofErr w:type="spellEnd"/>
            <w:r w:rsidRPr="00DB61E7">
              <w:rPr>
                <w:sz w:val="22"/>
                <w:szCs w:val="22"/>
              </w:rPr>
              <w:t xml:space="preserve">, но имеющей лицензию на право осуществления образовательной деятельности, то программа специального обучения </w:t>
            </w:r>
            <w:proofErr w:type="spellStart"/>
            <w:r w:rsidRPr="00DB61E7">
              <w:rPr>
                <w:sz w:val="22"/>
                <w:szCs w:val="22"/>
              </w:rPr>
              <w:t>поверителей</w:t>
            </w:r>
            <w:proofErr w:type="spellEnd"/>
            <w:r w:rsidRPr="00DB61E7">
              <w:rPr>
                <w:sz w:val="22"/>
                <w:szCs w:val="22"/>
              </w:rPr>
              <w:t xml:space="preserve"> должна быть согласована с </w:t>
            </w:r>
            <w:proofErr w:type="spellStart"/>
            <w:r w:rsidRPr="00DB61E7">
              <w:rPr>
                <w:sz w:val="22"/>
                <w:szCs w:val="22"/>
              </w:rPr>
              <w:t>Росстандартом</w:t>
            </w:r>
            <w:proofErr w:type="spellEnd"/>
            <w:r w:rsidRPr="00DB61E7">
              <w:rPr>
                <w:sz w:val="22"/>
                <w:szCs w:val="22"/>
              </w:rPr>
              <w:t>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Исполнитель должен иметь список персонала с указанием опыта и квалификации с приложением копий документов об основном и дополнительном образовании.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Персонал Исполнителя должен иметь действующие </w:t>
            </w:r>
            <w:r w:rsidRPr="00DB61E7">
              <w:rPr>
                <w:sz w:val="22"/>
                <w:szCs w:val="22"/>
              </w:rPr>
              <w:lastRenderedPageBreak/>
              <w:t>удостоверения установленной формы о проверке знаний норм и правил работы в электроустановках (приложение №2 к Приказу Министерства труда и социальной защиты РФ от 15 декабря 2020 г. N 903н "Об утверждении Правил по охране труда при эксплуатации электроустановок" с отметкой о группе по электробезопасности.)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Персонал Исполнителя должен иметь право проведения испытания оборудования повышенным напряжением, что должно быть подтверждено записью в поле удостоверения «Свидетельство на право проведения специальных работ».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В составе каждой выездной бригады Исполнителя должен быть ответственный руководитель работ. В соответствии п. 5.13 приложения к Приказу Министерства труда и социальной защиты РФ от 15 декабря 2020 г. N 903н "Об утверждении Правил по охране труда при эксплуатации электроустановок" ответственному руководителю работ разрешается выполнять дополнительные обязанности производителя работ. - Персонал должен быть обеспечен спецодеждой, специальной обувью и другими средствами индивидуальной защиты в соответствии с типовыми отраслевыми нормами.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В составе заявки Исполнитель должен предоставить: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- Приказ о назначении лиц, ответственных за соблюдение требований охраны труда на объекте.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- Приказы о назначении лиц, имеющих право подписи акта-допуска и выдачи наряда-допуска.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- Приказ о назначении лиц, ответственных за безопасное производство работ подъемными сооружениями, работ на высоте.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- Копии протоколов и удостоверений руководителей и специалистов о прохождении обучения и проверки знаний требований охраны труда в объеме занимаемых должностей.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- Копии протоколов и удостоверений работников, прошедших профессиональную подготовку, переподготовку, повышение квалификации </w:t>
            </w:r>
            <w:proofErr w:type="gramStart"/>
            <w:r w:rsidRPr="00DB61E7">
              <w:rPr>
                <w:sz w:val="22"/>
                <w:szCs w:val="22"/>
              </w:rPr>
              <w:t xml:space="preserve">( </w:t>
            </w:r>
            <w:proofErr w:type="gramEnd"/>
            <w:r w:rsidRPr="00DB61E7">
              <w:rPr>
                <w:sz w:val="22"/>
                <w:szCs w:val="22"/>
              </w:rPr>
              <w:t>машинисты компрессорных установок, машинисты погрузчиков, работ на высоте и т.п.).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 xml:space="preserve">- Документацию, </w:t>
            </w:r>
            <w:proofErr w:type="gramStart"/>
            <w:r w:rsidRPr="00DB61E7">
              <w:rPr>
                <w:sz w:val="22"/>
                <w:szCs w:val="22"/>
              </w:rPr>
              <w:t>подтверждающая</w:t>
            </w:r>
            <w:proofErr w:type="gramEnd"/>
            <w:r w:rsidRPr="00DB61E7">
              <w:rPr>
                <w:sz w:val="22"/>
                <w:szCs w:val="22"/>
              </w:rPr>
              <w:t xml:space="preserve"> прохождение медицинских осмотров.</w:t>
            </w:r>
          </w:p>
          <w:p w:rsidR="00DB59A4" w:rsidRPr="00DB61E7" w:rsidRDefault="00DB59A4" w:rsidP="00DB59A4">
            <w:pPr>
              <w:contextualSpacing/>
              <w:jc w:val="both"/>
              <w:rPr>
                <w:sz w:val="22"/>
                <w:szCs w:val="22"/>
              </w:rPr>
            </w:pPr>
            <w:r w:rsidRPr="00DB61E7">
              <w:rPr>
                <w:sz w:val="22"/>
                <w:szCs w:val="22"/>
              </w:rPr>
              <w:t>- Документация, подтверждающая ежегодное обучение персонала, участвующего в работах, оказанию первой помощи при несчастных случаях на производстве.</w:t>
            </w:r>
          </w:p>
          <w:p w:rsidR="006B2C4A" w:rsidRDefault="00DB59A4" w:rsidP="00DB59A4">
            <w:pPr>
              <w:spacing w:line="276" w:lineRule="auto"/>
              <w:jc w:val="both"/>
              <w:rPr>
                <w:lang w:eastAsia="en-US"/>
              </w:rPr>
            </w:pPr>
            <w:r w:rsidRPr="00DB61E7">
              <w:rPr>
                <w:sz w:val="22"/>
                <w:szCs w:val="22"/>
              </w:rPr>
              <w:t xml:space="preserve">Исполнитель должен обеспечить оказание услуг в соответствии с согласованным графиком услуг. До начала оказания услуг согласовать конкретный срок проведения работ </w:t>
            </w:r>
            <w:r>
              <w:rPr>
                <w:sz w:val="22"/>
                <w:szCs w:val="22"/>
              </w:rPr>
              <w:t>с филиалом            АО «НЭСК-электросети»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A" w:rsidRDefault="006B2C4A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6B2C4A" w:rsidTr="006B2C4A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Особые условия: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нет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(указать особые условия выполнения работ или доставки оборудования)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101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4A" w:rsidRDefault="006B2C4A">
            <w:pPr>
              <w:spacing w:line="21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B2C4A" w:rsidTr="006B2C4A">
        <w:trPr>
          <w:gridAfter w:val="1"/>
          <w:wAfter w:w="188" w:type="dxa"/>
        </w:trPr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before="120"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 поставки — 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2C4A" w:rsidRDefault="006B2C4A">
            <w:pPr>
              <w:spacing w:before="120" w:line="21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согласно договору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>
            <w:pPr>
              <w:spacing w:line="21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(самовывоз, на складе заказчика, прочее)</w:t>
            </w:r>
          </w:p>
        </w:tc>
      </w:tr>
      <w:tr w:rsidR="006B2C4A" w:rsidTr="006B2C4A">
        <w:trPr>
          <w:gridAfter w:val="1"/>
          <w:wAfter w:w="188" w:type="dxa"/>
        </w:trPr>
        <w:tc>
          <w:tcPr>
            <w:tcW w:w="1017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B2C4A" w:rsidRDefault="006B2C4A" w:rsidP="00B71BF9">
            <w:pPr>
              <w:numPr>
                <w:ilvl w:val="0"/>
                <w:numId w:val="1"/>
              </w:numPr>
              <w:spacing w:after="120"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финансирования — </w:t>
            </w:r>
            <w:r>
              <w:rPr>
                <w:i/>
                <w:sz w:val="28"/>
                <w:szCs w:val="28"/>
                <w:lang w:eastAsia="en-US"/>
              </w:rPr>
              <w:t>согласно договору.</w:t>
            </w:r>
          </w:p>
        </w:tc>
      </w:tr>
      <w:tr w:rsidR="006B2C4A" w:rsidTr="006B2C4A">
        <w:trPr>
          <w:gridAfter w:val="1"/>
          <w:wAfter w:w="188" w:type="dxa"/>
          <w:trHeight w:val="858"/>
        </w:trPr>
        <w:tc>
          <w:tcPr>
            <w:tcW w:w="101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2C4A" w:rsidRDefault="006B2C4A" w:rsidP="00B71BF9">
            <w:pPr>
              <w:numPr>
                <w:ilvl w:val="0"/>
                <w:numId w:val="1"/>
              </w:numPr>
              <w:spacing w:line="216" w:lineRule="auto"/>
              <w:ind w:left="0" w:firstLine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Оплата выполненных работ — </w:t>
            </w:r>
            <w:r>
              <w:rPr>
                <w:i/>
                <w:sz w:val="28"/>
                <w:szCs w:val="28"/>
                <w:lang w:eastAsia="en-US"/>
              </w:rPr>
              <w:t>согласно договору.</w:t>
            </w:r>
          </w:p>
          <w:p w:rsidR="006B2C4A" w:rsidRDefault="006B2C4A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9"/>
      </w:tblGrid>
      <w:tr w:rsidR="006B2C4A" w:rsidTr="006B2C4A">
        <w:tc>
          <w:tcPr>
            <w:tcW w:w="4746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lastRenderedPageBreak/>
              <w:t>Исполнитель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</w:p>
          <w:p w:rsidR="006B2C4A" w:rsidRDefault="006B2C4A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 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«___»___________2021 г.</w:t>
            </w:r>
          </w:p>
        </w:tc>
        <w:tc>
          <w:tcPr>
            <w:tcW w:w="4749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>Заказчик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АО «НЭСК - электросети»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2"/>
                <w:szCs w:val="22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_____________________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_________________ /___________</w:t>
            </w:r>
          </w:p>
          <w:p w:rsidR="006B2C4A" w:rsidRDefault="006B2C4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«___»___________2021 г.</w:t>
            </w:r>
          </w:p>
        </w:tc>
      </w:tr>
    </w:tbl>
    <w:p w:rsidR="006B2C4A" w:rsidRDefault="006B2C4A" w:rsidP="006B2C4A">
      <w:pPr>
        <w:jc w:val="both"/>
        <w:rPr>
          <w:sz w:val="28"/>
          <w:szCs w:val="28"/>
        </w:rPr>
      </w:pPr>
    </w:p>
    <w:p w:rsidR="006B2C4A" w:rsidRDefault="006B2C4A" w:rsidP="006B2C4A">
      <w:pPr>
        <w:rPr>
          <w:bCs/>
          <w:sz w:val="22"/>
          <w:szCs w:val="22"/>
        </w:rPr>
        <w:sectPr w:rsidR="006B2C4A">
          <w:pgSz w:w="11906" w:h="16838"/>
          <w:pgMar w:top="1134" w:right="709" w:bottom="1134" w:left="1701" w:header="709" w:footer="709" w:gutter="0"/>
          <w:cols w:space="720"/>
        </w:sect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rStyle w:val="FontStyle27"/>
          <w:sz w:val="22"/>
          <w:szCs w:val="22"/>
        </w:rPr>
      </w:pPr>
      <w:r>
        <w:rPr>
          <w:bCs/>
        </w:rPr>
        <w:lastRenderedPageBreak/>
        <w:t>Приложение 2</w:t>
      </w:r>
      <w:r>
        <w:t xml:space="preserve"> к договору </w:t>
      </w:r>
      <w:r>
        <w:rPr>
          <w:rStyle w:val="FontStyle27"/>
          <w:sz w:val="22"/>
          <w:szCs w:val="22"/>
        </w:rPr>
        <w:t>возмездного оказания услуг  от «____» _______ 202</w:t>
      </w:r>
      <w:r>
        <w:rPr>
          <w:rStyle w:val="FontStyle27"/>
        </w:rPr>
        <w:t>1</w:t>
      </w:r>
      <w:r>
        <w:rPr>
          <w:rStyle w:val="FontStyle27"/>
          <w:sz w:val="22"/>
          <w:szCs w:val="22"/>
        </w:rPr>
        <w:t xml:space="preserve"> г. № </w:t>
      </w:r>
      <w:r>
        <w:t>__________</w:t>
      </w:r>
      <w:r>
        <w:rPr>
          <w:rStyle w:val="FontStyle27"/>
          <w:sz w:val="22"/>
          <w:szCs w:val="22"/>
        </w:rPr>
        <w:t xml:space="preserve"> </w:t>
      </w: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приборов учета, подлежащих поверке</w:t>
      </w: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693"/>
        <w:gridCol w:w="1276"/>
      </w:tblGrid>
      <w:tr w:rsidR="006B2C4A" w:rsidTr="006B2C4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  <w:r>
              <w:rPr>
                <w:bCs/>
              </w:rPr>
              <w:t xml:space="preserve">Наименование прибора учета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  <w:r>
              <w:rPr>
                <w:bCs/>
              </w:rPr>
              <w:t>Заводской (серийный) номер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  <w:r>
              <w:rPr>
                <w:bCs/>
              </w:rPr>
              <w:t>Адрес (местонахождение)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6B2C4A" w:rsidTr="006B2C4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</w:tr>
      <w:tr w:rsidR="006B2C4A" w:rsidTr="006B2C4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bCs/>
              </w:rPr>
            </w:pPr>
          </w:p>
        </w:tc>
      </w:tr>
    </w:tbl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rPr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2C4A" w:rsidTr="006B2C4A">
        <w:tc>
          <w:tcPr>
            <w:tcW w:w="4785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>Исполнитель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</w:p>
          <w:p w:rsidR="006B2C4A" w:rsidRDefault="006B2C4A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 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«___»___________2021 г.</w:t>
            </w:r>
          </w:p>
        </w:tc>
        <w:tc>
          <w:tcPr>
            <w:tcW w:w="4786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>Заказчик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АО «НЭСК - электросети»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2"/>
                <w:szCs w:val="22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_____________________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_________________ /___________</w:t>
            </w:r>
          </w:p>
          <w:p w:rsidR="006B2C4A" w:rsidRDefault="006B2C4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«___»___________2021 г.</w:t>
            </w:r>
          </w:p>
        </w:tc>
      </w:tr>
    </w:tbl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bCs/>
        </w:rPr>
      </w:pPr>
    </w:p>
    <w:p w:rsidR="006B2C4A" w:rsidRDefault="006B2C4A" w:rsidP="006B2C4A">
      <w:pPr>
        <w:rPr>
          <w:bCs/>
          <w:sz w:val="22"/>
          <w:szCs w:val="22"/>
        </w:rPr>
        <w:sectPr w:rsidR="006B2C4A">
          <w:pgSz w:w="11906" w:h="16838"/>
          <w:pgMar w:top="1134" w:right="709" w:bottom="1134" w:left="1701" w:header="709" w:footer="709" w:gutter="0"/>
          <w:cols w:space="720"/>
        </w:sect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left="4536" w:right="-24" w:firstLine="0"/>
        <w:rPr>
          <w:rStyle w:val="FontStyle27"/>
          <w:sz w:val="22"/>
          <w:szCs w:val="22"/>
        </w:rPr>
      </w:pPr>
      <w:r>
        <w:rPr>
          <w:bCs/>
        </w:rPr>
        <w:lastRenderedPageBreak/>
        <w:t>Приложение 3</w:t>
      </w:r>
      <w:r>
        <w:t xml:space="preserve"> к договору </w:t>
      </w:r>
      <w:r>
        <w:rPr>
          <w:rStyle w:val="FontStyle27"/>
          <w:sz w:val="22"/>
          <w:szCs w:val="22"/>
        </w:rPr>
        <w:t>возмездного оказания услуг  от «____» _______ 202</w:t>
      </w:r>
      <w:r>
        <w:rPr>
          <w:rStyle w:val="FontStyle27"/>
        </w:rPr>
        <w:t>1</w:t>
      </w:r>
      <w:r>
        <w:rPr>
          <w:rStyle w:val="FontStyle27"/>
          <w:sz w:val="22"/>
          <w:szCs w:val="22"/>
        </w:rPr>
        <w:t xml:space="preserve"> г. № </w:t>
      </w:r>
      <w:r>
        <w:t>__________</w:t>
      </w:r>
      <w:r>
        <w:rPr>
          <w:rStyle w:val="FontStyle27"/>
          <w:sz w:val="22"/>
          <w:szCs w:val="22"/>
        </w:rPr>
        <w:t xml:space="preserve"> </w:t>
      </w: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rPr>
          <w:rStyle w:val="FontStyle27"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jc w:val="right"/>
        <w:rPr>
          <w:rStyle w:val="FontStyle27"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jc w:val="center"/>
        <w:rPr>
          <w:rStyle w:val="FontStyle27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Стоимость </w:t>
      </w:r>
      <w:r>
        <w:rPr>
          <w:rStyle w:val="FontStyle27"/>
          <w:b/>
          <w:bCs/>
          <w:sz w:val="26"/>
          <w:szCs w:val="26"/>
        </w:rPr>
        <w:t xml:space="preserve">услуг </w:t>
      </w:r>
      <w:r>
        <w:rPr>
          <w:b/>
          <w:sz w:val="26"/>
          <w:szCs w:val="26"/>
        </w:rPr>
        <w:t xml:space="preserve">по поверке приборов учета электрической энергии </w:t>
      </w: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rPr>
          <w:rStyle w:val="FontStyle27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2"/>
        <w:gridCol w:w="2375"/>
      </w:tblGrid>
      <w:tr w:rsidR="006B2C4A" w:rsidTr="006B2C4A">
        <w:trPr>
          <w:trHeight w:val="39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r>
              <w:rPr>
                <w:rStyle w:val="FontStyle27"/>
                <w:b/>
                <w:bCs/>
                <w:lang w:eastAsia="en-US"/>
              </w:rPr>
              <w:t>УСЛУГИ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СТОИМОСТЬ 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ед. (руб.) с учетом НДС 20 % </w:t>
            </w:r>
          </w:p>
        </w:tc>
      </w:tr>
      <w:tr w:rsidR="006B2C4A" w:rsidTr="006B2C4A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rPr>
                <w:lang w:eastAsia="en-US"/>
              </w:rPr>
            </w:pPr>
            <w:r>
              <w:rPr>
                <w:lang w:eastAsia="en-US"/>
              </w:rPr>
              <w:t>поверка однофазного прибора учета на месте установки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jc w:val="center"/>
              <w:rPr>
                <w:lang w:eastAsia="en-US"/>
              </w:rPr>
            </w:pPr>
          </w:p>
        </w:tc>
      </w:tr>
      <w:tr w:rsidR="006B2C4A" w:rsidTr="006B2C4A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4A" w:rsidRDefault="006B2C4A">
            <w:pPr>
              <w:pStyle w:val="1"/>
              <w:tabs>
                <w:tab w:val="left" w:pos="0"/>
                <w:tab w:val="left" w:pos="2070"/>
              </w:tabs>
              <w:spacing w:line="240" w:lineRule="auto"/>
              <w:ind w:right="-24" w:firstLine="0"/>
              <w:rPr>
                <w:lang w:eastAsia="en-US"/>
              </w:rPr>
            </w:pPr>
            <w:r>
              <w:rPr>
                <w:lang w:eastAsia="en-US"/>
              </w:rPr>
              <w:t>поверка трехфазного прибора учета на месте установки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right="-24" w:firstLine="0"/>
              <w:jc w:val="center"/>
              <w:rPr>
                <w:lang w:eastAsia="en-US"/>
              </w:rPr>
            </w:pPr>
          </w:p>
        </w:tc>
      </w:tr>
    </w:tbl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jc w:val="right"/>
        <w:rPr>
          <w:b/>
          <w:bCs/>
        </w:rPr>
      </w:pPr>
    </w:p>
    <w:p w:rsidR="006B2C4A" w:rsidRDefault="006B2C4A" w:rsidP="006B2C4A">
      <w:pPr>
        <w:pStyle w:val="1"/>
        <w:tabs>
          <w:tab w:val="left" w:pos="0"/>
        </w:tabs>
        <w:spacing w:line="240" w:lineRule="auto"/>
        <w:ind w:right="-24" w:firstLine="0"/>
        <w:rPr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2C4A" w:rsidTr="006B2C4A">
        <w:tc>
          <w:tcPr>
            <w:tcW w:w="4785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>Исполнитель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</w:p>
          <w:p w:rsidR="006B2C4A" w:rsidRDefault="006B2C4A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</w:p>
          <w:p w:rsidR="006B2C4A" w:rsidRDefault="006B2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 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«___»___________2021 г.</w:t>
            </w:r>
          </w:p>
        </w:tc>
        <w:tc>
          <w:tcPr>
            <w:tcW w:w="4786" w:type="dxa"/>
          </w:tcPr>
          <w:p w:rsidR="006B2C4A" w:rsidRDefault="006B2C4A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>Заказчик</w:t>
            </w:r>
          </w:p>
          <w:p w:rsidR="006B2C4A" w:rsidRDefault="006B2C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АО «НЭСК - электросети»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  <w:sz w:val="22"/>
                <w:szCs w:val="22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_____________________</w:t>
            </w: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/>
                <w:snapToGrid w:val="0"/>
              </w:rPr>
            </w:pPr>
          </w:p>
          <w:p w:rsidR="006B2C4A" w:rsidRDefault="006B2C4A">
            <w:pPr>
              <w:pStyle w:val="1"/>
              <w:tabs>
                <w:tab w:val="left" w:pos="0"/>
              </w:tabs>
              <w:spacing w:line="240" w:lineRule="auto"/>
              <w:ind w:firstLine="0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_________________ /___________</w:t>
            </w:r>
          </w:p>
          <w:p w:rsidR="006B2C4A" w:rsidRDefault="006B2C4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«___»___________2021 г.</w:t>
            </w:r>
          </w:p>
        </w:tc>
      </w:tr>
    </w:tbl>
    <w:p w:rsidR="006B2C4A" w:rsidRDefault="006B2C4A" w:rsidP="006B2C4A"/>
    <w:p w:rsidR="006B2C4A" w:rsidRDefault="006B2C4A" w:rsidP="00806D63"/>
    <w:sectPr w:rsidR="006B2C4A" w:rsidSect="00A82F33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D7" w:rsidRDefault="00DF5DD7">
      <w:r>
        <w:separator/>
      </w:r>
    </w:p>
  </w:endnote>
  <w:endnote w:type="continuationSeparator" w:id="0">
    <w:p w:rsidR="00DF5DD7" w:rsidRDefault="00DF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63" w:rsidRPr="00983D58" w:rsidRDefault="00806D63" w:rsidP="004C08E0">
    <w:pPr>
      <w:pStyle w:val="aa"/>
      <w:rPr>
        <w:sz w:val="20"/>
        <w:szCs w:val="20"/>
      </w:rPr>
    </w:pPr>
    <w:r w:rsidRPr="00983D58">
      <w:rPr>
        <w:sz w:val="20"/>
        <w:szCs w:val="20"/>
      </w:rPr>
      <w:t xml:space="preserve">Исполнитель ________________________          </w:t>
    </w:r>
    <w:r>
      <w:rPr>
        <w:sz w:val="20"/>
        <w:szCs w:val="20"/>
      </w:rPr>
      <w:t xml:space="preserve">           </w:t>
    </w:r>
    <w:r w:rsidRPr="00983D58">
      <w:rPr>
        <w:sz w:val="20"/>
        <w:szCs w:val="20"/>
      </w:rPr>
      <w:t>Заказчик 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8B" w:rsidRPr="00C1108B" w:rsidRDefault="00C1108B" w:rsidP="00C110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D7" w:rsidRDefault="00DF5DD7">
      <w:r>
        <w:separator/>
      </w:r>
    </w:p>
  </w:footnote>
  <w:footnote w:type="continuationSeparator" w:id="0">
    <w:p w:rsidR="00DF5DD7" w:rsidRDefault="00DF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AE8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3"/>
    <w:rsid w:val="00060D5B"/>
    <w:rsid w:val="00072083"/>
    <w:rsid w:val="000B0AD1"/>
    <w:rsid w:val="0010741B"/>
    <w:rsid w:val="00157A58"/>
    <w:rsid w:val="00195384"/>
    <w:rsid w:val="00282542"/>
    <w:rsid w:val="0029748F"/>
    <w:rsid w:val="00414600"/>
    <w:rsid w:val="00486484"/>
    <w:rsid w:val="004A6765"/>
    <w:rsid w:val="0050475A"/>
    <w:rsid w:val="00554457"/>
    <w:rsid w:val="00564E68"/>
    <w:rsid w:val="006B14C6"/>
    <w:rsid w:val="006B2C4A"/>
    <w:rsid w:val="006F73A7"/>
    <w:rsid w:val="00775478"/>
    <w:rsid w:val="00806D63"/>
    <w:rsid w:val="0086471F"/>
    <w:rsid w:val="00890D9E"/>
    <w:rsid w:val="00951602"/>
    <w:rsid w:val="009B3FFC"/>
    <w:rsid w:val="009B4031"/>
    <w:rsid w:val="00A227B5"/>
    <w:rsid w:val="00B378BF"/>
    <w:rsid w:val="00C1108B"/>
    <w:rsid w:val="00CC65B3"/>
    <w:rsid w:val="00D064BE"/>
    <w:rsid w:val="00DB59A4"/>
    <w:rsid w:val="00DE3396"/>
    <w:rsid w:val="00DF5DD7"/>
    <w:rsid w:val="00E54216"/>
    <w:rsid w:val="00EC3C27"/>
    <w:rsid w:val="00EF6BD9"/>
    <w:rsid w:val="00F250FB"/>
    <w:rsid w:val="00F375F2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5B3"/>
    <w:pPr>
      <w:keepNext/>
      <w:tabs>
        <w:tab w:val="left" w:pos="9993"/>
      </w:tabs>
      <w:ind w:left="142" w:firstLine="608"/>
      <w:jc w:val="both"/>
      <w:outlineLvl w:val="2"/>
    </w:pPr>
    <w:rPr>
      <w:rFonts w:ascii="Arial" w:hAnsi="Arial"/>
      <w:b/>
      <w:bCs/>
      <w:szCs w:val="20"/>
    </w:rPr>
  </w:style>
  <w:style w:type="paragraph" w:styleId="4">
    <w:name w:val="heading 4"/>
    <w:basedOn w:val="a"/>
    <w:next w:val="a"/>
    <w:link w:val="40"/>
    <w:qFormat/>
    <w:rsid w:val="00CC65B3"/>
    <w:pPr>
      <w:keepNext/>
      <w:tabs>
        <w:tab w:val="left" w:pos="9993"/>
      </w:tabs>
      <w:ind w:left="70" w:firstLine="709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5B3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5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C65B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C65B3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C65B3"/>
    <w:pPr>
      <w:ind w:firstLine="709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C65B3"/>
    <w:pPr>
      <w:tabs>
        <w:tab w:val="left" w:pos="9993"/>
      </w:tabs>
      <w:ind w:left="70" w:firstLine="680"/>
    </w:pPr>
    <w:rPr>
      <w:rFonts w:ascii="Arial" w:hAnsi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C65B3"/>
    <w:pPr>
      <w:ind w:left="720"/>
      <w:contextualSpacing/>
    </w:pPr>
  </w:style>
  <w:style w:type="paragraph" w:customStyle="1" w:styleId="1">
    <w:name w:val="Обычный1"/>
    <w:rsid w:val="00CC65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CC65B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CC65B3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C6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C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CC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CC6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60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5B3"/>
    <w:pPr>
      <w:keepNext/>
      <w:tabs>
        <w:tab w:val="left" w:pos="9993"/>
      </w:tabs>
      <w:ind w:left="142" w:firstLine="608"/>
      <w:jc w:val="both"/>
      <w:outlineLvl w:val="2"/>
    </w:pPr>
    <w:rPr>
      <w:rFonts w:ascii="Arial" w:hAnsi="Arial"/>
      <w:b/>
      <w:bCs/>
      <w:szCs w:val="20"/>
    </w:rPr>
  </w:style>
  <w:style w:type="paragraph" w:styleId="4">
    <w:name w:val="heading 4"/>
    <w:basedOn w:val="a"/>
    <w:next w:val="a"/>
    <w:link w:val="40"/>
    <w:qFormat/>
    <w:rsid w:val="00CC65B3"/>
    <w:pPr>
      <w:keepNext/>
      <w:tabs>
        <w:tab w:val="left" w:pos="9993"/>
      </w:tabs>
      <w:ind w:left="70" w:firstLine="709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5B3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5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C65B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C65B3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CC65B3"/>
    <w:pPr>
      <w:ind w:firstLine="709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C65B3"/>
    <w:pPr>
      <w:tabs>
        <w:tab w:val="left" w:pos="9993"/>
      </w:tabs>
      <w:ind w:left="70" w:firstLine="680"/>
    </w:pPr>
    <w:rPr>
      <w:rFonts w:ascii="Arial" w:hAnsi="Arial"/>
      <w:szCs w:val="20"/>
    </w:rPr>
  </w:style>
  <w:style w:type="character" w:customStyle="1" w:styleId="32">
    <w:name w:val="Основной текст с отступом 3 Знак"/>
    <w:basedOn w:val="a0"/>
    <w:link w:val="31"/>
    <w:rsid w:val="00CC65B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C65B3"/>
    <w:pPr>
      <w:ind w:left="720"/>
      <w:contextualSpacing/>
    </w:pPr>
  </w:style>
  <w:style w:type="paragraph" w:customStyle="1" w:styleId="1">
    <w:name w:val="Обычный1"/>
    <w:rsid w:val="00CC65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CC65B3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CC65B3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C6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C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99"/>
    <w:rsid w:val="00CC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CC6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60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Зырянов Евгений Владимирович</cp:lastModifiedBy>
  <cp:revision>11</cp:revision>
  <dcterms:created xsi:type="dcterms:W3CDTF">2021-10-13T13:20:00Z</dcterms:created>
  <dcterms:modified xsi:type="dcterms:W3CDTF">2021-10-29T09:51:00Z</dcterms:modified>
</cp:coreProperties>
</file>