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F84504">
        <w:rPr>
          <w:b/>
        </w:rPr>
        <w:t>прибор</w:t>
      </w:r>
      <w:r w:rsidR="00D4350D">
        <w:rPr>
          <w:b/>
        </w:rPr>
        <w:t>ов</w:t>
      </w:r>
      <w:r w:rsidR="00F84504">
        <w:rPr>
          <w:b/>
        </w:rPr>
        <w:t xml:space="preserve"> учета типа</w:t>
      </w:r>
      <w:r w:rsidR="00D57C6C">
        <w:rPr>
          <w:b/>
        </w:rPr>
        <w:t xml:space="preserve"> </w:t>
      </w:r>
      <w:r w:rsidR="00953F2C">
        <w:rPr>
          <w:b/>
        </w:rPr>
        <w:t>Энергомера</w:t>
      </w:r>
      <w:r w:rsidR="008F6A0D">
        <w:rPr>
          <w:b/>
        </w:rPr>
        <w:t xml:space="preserve"> </w:t>
      </w:r>
      <w:r w:rsidR="00A07DEE">
        <w:rPr>
          <w:b/>
        </w:rPr>
        <w:t xml:space="preserve">для </w:t>
      </w:r>
      <w:r w:rsidR="00953F2C">
        <w:rPr>
          <w:b/>
        </w:rPr>
        <w:t xml:space="preserve">нужд </w:t>
      </w:r>
    </w:p>
    <w:p w:rsidR="00204F63" w:rsidRPr="00204F63" w:rsidRDefault="007D1EDC" w:rsidP="00A07DEE">
      <w:pPr>
        <w:ind w:firstLine="0"/>
        <w:jc w:val="center"/>
        <w:rPr>
          <w:b/>
        </w:rPr>
      </w:pPr>
      <w:r>
        <w:rPr>
          <w:b/>
        </w:rPr>
        <w:t>ф</w:t>
      </w:r>
      <w:r w:rsidR="008F6A0D">
        <w:rPr>
          <w:b/>
        </w:rPr>
        <w:t>илиал</w:t>
      </w:r>
      <w:r w:rsidR="00931A33">
        <w:rPr>
          <w:b/>
        </w:rPr>
        <w:t>ов</w:t>
      </w:r>
      <w:r>
        <w:rPr>
          <w:b/>
        </w:rPr>
        <w:t xml:space="preserve"> </w:t>
      </w:r>
      <w:r w:rsidR="00A07DEE">
        <w:rPr>
          <w:b/>
        </w:rPr>
        <w:t>АО «НЭСК-электросети»</w:t>
      </w:r>
      <w:r>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5A336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A336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953F2C" w:rsidRPr="00953F2C" w:rsidRDefault="00953F2C" w:rsidP="00953F2C">
            <w:pPr>
              <w:ind w:firstLine="0"/>
            </w:pPr>
            <w:r w:rsidRPr="00953F2C">
              <w:t xml:space="preserve">Поставка приборов учета типа Энергомера для нужд </w:t>
            </w:r>
          </w:p>
          <w:p w:rsidR="00D251D6" w:rsidRPr="007F42FD" w:rsidRDefault="00953F2C" w:rsidP="00953F2C">
            <w:pPr>
              <w:ind w:firstLine="0"/>
              <w:rPr>
                <w:b/>
              </w:rPr>
            </w:pPr>
            <w:r w:rsidRPr="00953F2C">
              <w:t xml:space="preserve">филиалов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5pt;height:18.7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5pt;height:18.7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5pt;height:18.7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5pt;height:18.7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5pt;height:18.7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5pt;height:18.7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5pt;height:18.7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5pt;height:18.7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5pt;height:18.7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5pt;height:18.7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5pt;height:18.7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5pt;height:18.7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5A3364">
            <w:pPr>
              <w:ind w:firstLine="0"/>
              <w:rPr>
                <w:szCs w:val="20"/>
              </w:rPr>
            </w:pPr>
            <w:r>
              <w:rPr>
                <w:szCs w:val="20"/>
              </w:rPr>
              <w:t xml:space="preserve">           </w:t>
            </w:r>
            <w:r w:rsidR="00690584" w:rsidRPr="00A14F3A">
              <w:rPr>
                <w:szCs w:val="20"/>
              </w:rPr>
              <w:t>«</w:t>
            </w:r>
            <w:r w:rsidR="00D8308E">
              <w:rPr>
                <w:szCs w:val="20"/>
              </w:rPr>
              <w:t>0</w:t>
            </w:r>
            <w:r w:rsidR="005A3364">
              <w:rPr>
                <w:szCs w:val="20"/>
              </w:rPr>
              <w:t>8</w:t>
            </w:r>
            <w:r w:rsidR="004537E3" w:rsidRPr="00A14F3A">
              <w:rPr>
                <w:szCs w:val="20"/>
              </w:rPr>
              <w:t>»</w:t>
            </w:r>
            <w:r w:rsidR="00EA602C">
              <w:rPr>
                <w:szCs w:val="20"/>
              </w:rPr>
              <w:t xml:space="preserve"> </w:t>
            </w:r>
            <w:r w:rsidR="00D8308E">
              <w:rPr>
                <w:szCs w:val="20"/>
              </w:rPr>
              <w:t>апреля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5pt;height:18.7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5pt;height:18.7pt" o:ole="">
                        <v:imagedata r:id="rId33" o:title=""/>
                      </v:shape>
                      <w:control r:id="rId48" w:name="OptionButton2521141321111211114" w:shapeid="_x0000_i1299"/>
                    </w:object>
                  </w:r>
                </w:p>
              </w:tc>
              <w:tc>
                <w:tcPr>
                  <w:tcW w:w="5948" w:type="dxa"/>
                  <w:vAlign w:val="center"/>
                </w:tcPr>
                <w:p w:rsidR="009B6A5F" w:rsidRPr="0085682C" w:rsidRDefault="00690584" w:rsidP="005A3364">
                  <w:pPr>
                    <w:ind w:firstLine="0"/>
                    <w:rPr>
                      <w:b/>
                      <w:szCs w:val="20"/>
                      <w:shd w:val="clear" w:color="auto" w:fill="FFFFFF" w:themeFill="background1"/>
                    </w:rPr>
                  </w:pPr>
                  <w:r w:rsidRPr="00A14F3A">
                    <w:rPr>
                      <w:rStyle w:val="af4"/>
                      <w:b w:val="0"/>
                      <w:i w:val="0"/>
                      <w:szCs w:val="20"/>
                      <w:shd w:val="clear" w:color="auto" w:fill="auto"/>
                    </w:rPr>
                    <w:t>«</w:t>
                  </w:r>
                  <w:r w:rsidR="00D8308E">
                    <w:rPr>
                      <w:rStyle w:val="af4"/>
                      <w:b w:val="0"/>
                      <w:i w:val="0"/>
                      <w:szCs w:val="20"/>
                      <w:shd w:val="clear" w:color="auto" w:fill="auto"/>
                    </w:rPr>
                    <w:t>0</w:t>
                  </w:r>
                  <w:r w:rsidR="005A3364">
                    <w:rPr>
                      <w:rStyle w:val="af4"/>
                      <w:b w:val="0"/>
                      <w:i w:val="0"/>
                      <w:szCs w:val="20"/>
                      <w:shd w:val="clear" w:color="auto" w:fill="auto"/>
                    </w:rPr>
                    <w:t>8</w:t>
                  </w:r>
                  <w:r w:rsidRPr="00A14F3A">
                    <w:rPr>
                      <w:rStyle w:val="af4"/>
                      <w:b w:val="0"/>
                      <w:i w:val="0"/>
                      <w:szCs w:val="20"/>
                      <w:shd w:val="clear" w:color="auto" w:fill="auto"/>
                    </w:rPr>
                    <w:t xml:space="preserve">» </w:t>
                  </w:r>
                  <w:r w:rsidR="00D8308E">
                    <w:rPr>
                      <w:rStyle w:val="af4"/>
                      <w:b w:val="0"/>
                      <w:i w:val="0"/>
                      <w:szCs w:val="20"/>
                      <w:shd w:val="clear" w:color="auto" w:fill="auto"/>
                    </w:rPr>
                    <w:t>апреля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5pt;height:15.7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pt;height:18.7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pt;height:18.7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pt;height:18.7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pt;height:18.7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5pt;height:18.7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5pt;height:18.7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5A3364">
                    <w:rPr>
                      <w:rStyle w:val="af4"/>
                      <w:b w:val="0"/>
                      <w:i w:val="0"/>
                      <w:szCs w:val="20"/>
                      <w:shd w:val="clear" w:color="auto" w:fill="auto"/>
                    </w:rPr>
                    <w:t>21</w:t>
                  </w:r>
                  <w:r w:rsidRPr="00A14F3A">
                    <w:rPr>
                      <w:rStyle w:val="af4"/>
                      <w:b w:val="0"/>
                      <w:i w:val="0"/>
                      <w:szCs w:val="20"/>
                      <w:shd w:val="clear" w:color="auto" w:fill="auto"/>
                    </w:rPr>
                    <w:t xml:space="preserve">» </w:t>
                  </w:r>
                  <w:r w:rsidR="00D8308E">
                    <w:rPr>
                      <w:rStyle w:val="af4"/>
                      <w:b w:val="0"/>
                      <w:i w:val="0"/>
                      <w:szCs w:val="20"/>
                      <w:shd w:val="clear" w:color="auto" w:fill="auto"/>
                    </w:rPr>
                    <w:t>апреля</w:t>
                  </w:r>
                  <w:r w:rsidR="00A00F9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5pt;height:15.7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pt;height:18.7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pt;height:18.7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5pt;height:18.7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5pt;height:18.7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5pt;height:18.7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5pt;height:18.7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5pt;height:18.7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5pt;height:18.7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5A3364">
                    <w:rPr>
                      <w:szCs w:val="20"/>
                      <w:shd w:val="clear" w:color="auto" w:fill="FFFFFF" w:themeFill="background1"/>
                    </w:rPr>
                    <w:t>21</w:t>
                  </w:r>
                  <w:r w:rsidRPr="00A14F3A">
                    <w:rPr>
                      <w:szCs w:val="20"/>
                      <w:shd w:val="clear" w:color="auto" w:fill="FFFFFF" w:themeFill="background1"/>
                    </w:rPr>
                    <w:t xml:space="preserve">» </w:t>
                  </w:r>
                  <w:r w:rsidR="00D8308E">
                    <w:rPr>
                      <w:szCs w:val="20"/>
                      <w:shd w:val="clear" w:color="auto" w:fill="FFFFFF" w:themeFill="background1"/>
                    </w:rPr>
                    <w:t>апреля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5pt;height:15.7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pt;height:18.7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pt;height:18.7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5pt;height:18.7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5pt;height:18.7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5pt;height:18.7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5pt;height:18.7pt" o:ole="">
                        <v:imagedata r:id="rId33" o:title=""/>
                      </v:shape>
                      <w:control r:id="rId74" w:name="OptionButton25211413211112111132111" w:shapeid="_x0000_i1345"/>
                    </w:object>
                  </w:r>
                </w:p>
              </w:tc>
              <w:tc>
                <w:tcPr>
                  <w:tcW w:w="5933" w:type="dxa"/>
                  <w:vAlign w:val="center"/>
                </w:tcPr>
                <w:p w:rsidR="00E57344" w:rsidRPr="0085682C" w:rsidRDefault="0045710A" w:rsidP="005A3364">
                  <w:pPr>
                    <w:pStyle w:val="af1"/>
                    <w:spacing w:before="0" w:after="0"/>
                    <w:ind w:left="0"/>
                    <w:jc w:val="both"/>
                    <w:rPr>
                      <w:szCs w:val="20"/>
                    </w:rPr>
                  </w:pPr>
                  <w:r>
                    <w:rPr>
                      <w:szCs w:val="20"/>
                    </w:rPr>
                    <w:t xml:space="preserve">не позднее </w:t>
                  </w:r>
                  <w:r w:rsidR="00F54E6B" w:rsidRPr="00A14F3A">
                    <w:rPr>
                      <w:szCs w:val="20"/>
                    </w:rPr>
                    <w:t>«</w:t>
                  </w:r>
                  <w:r w:rsidR="005A3364">
                    <w:rPr>
                      <w:szCs w:val="20"/>
                    </w:rPr>
                    <w:t>30</w:t>
                  </w:r>
                  <w:bookmarkStart w:id="12" w:name="_GoBack"/>
                  <w:bookmarkEnd w:id="12"/>
                  <w:r w:rsidR="00F54870">
                    <w:rPr>
                      <w:szCs w:val="20"/>
                    </w:rPr>
                    <w:t xml:space="preserve">» </w:t>
                  </w:r>
                  <w:r w:rsidR="005B0FD0">
                    <w:rPr>
                      <w:szCs w:val="20"/>
                    </w:rPr>
                    <w:t>апреля</w:t>
                  </w:r>
                  <w:r w:rsidR="00E56BFE">
                    <w:rPr>
                      <w:szCs w:val="20"/>
                    </w:rPr>
                    <w:t xml:space="preserve">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3pt;height:19.5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5pt;height:18.7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5pt;height:18.7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5pt;height:18.7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5A336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pt;height:18.7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pt;height:18.7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5A3364"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pt;height:18.7pt" o:ole="">
                        <v:imagedata r:id="rId51" o:title=""/>
                      </v:shape>
                      <w:control r:id="rId87" w:name="CheckBox21262633" w:shapeid="_x0000_i1363"/>
                    </w:object>
                  </w:r>
                </w:p>
              </w:tc>
              <w:tc>
                <w:tcPr>
                  <w:tcW w:w="5933" w:type="dxa"/>
                  <w:vAlign w:val="center"/>
                </w:tcPr>
                <w:p w:rsidR="00D66C2D" w:rsidRPr="004F7A70" w:rsidRDefault="005A3364"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pt;height:18.7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pt;height:18.7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pt;height:18.7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pt;height:20.3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pt;height:18.7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5pt;height:18.7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5pt;height:18.7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5103"/>
        <w:gridCol w:w="709"/>
        <w:gridCol w:w="992"/>
        <w:gridCol w:w="1134"/>
        <w:gridCol w:w="567"/>
        <w:gridCol w:w="1276"/>
        <w:gridCol w:w="1417"/>
        <w:gridCol w:w="1764"/>
      </w:tblGrid>
      <w:tr w:rsidR="005E7062" w:rsidRPr="00953F2C" w:rsidTr="005E7062">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693"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5103"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9" w:type="dxa"/>
          </w:tcPr>
          <w:p w:rsidR="00E56BFE" w:rsidRPr="00953F2C" w:rsidRDefault="00E56BFE" w:rsidP="00E56BFE">
            <w:pPr>
              <w:ind w:firstLine="0"/>
              <w:jc w:val="center"/>
              <w:rPr>
                <w:sz w:val="18"/>
                <w:szCs w:val="18"/>
              </w:rPr>
            </w:pPr>
            <w:r w:rsidRPr="00953F2C">
              <w:rPr>
                <w:sz w:val="18"/>
                <w:szCs w:val="18"/>
              </w:rPr>
              <w:t>Валюта</w:t>
            </w:r>
          </w:p>
        </w:tc>
        <w:tc>
          <w:tcPr>
            <w:tcW w:w="992"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ОКПД2</w:t>
            </w:r>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ОКВЭД2</w:t>
            </w:r>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5E7062">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693"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5103"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99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5E7062">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2693" w:type="dxa"/>
            <w:tcBorders>
              <w:top w:val="single" w:sz="6" w:space="0" w:color="auto"/>
              <w:bottom w:val="single" w:sz="6" w:space="0" w:color="auto"/>
            </w:tcBorders>
            <w:vAlign w:val="center"/>
          </w:tcPr>
          <w:p w:rsidR="00953F2C" w:rsidRPr="00953F2C" w:rsidRDefault="00953F2C" w:rsidP="00953F2C">
            <w:pPr>
              <w:ind w:firstLine="0"/>
              <w:jc w:val="left"/>
              <w:rPr>
                <w:sz w:val="18"/>
                <w:szCs w:val="18"/>
                <w:lang w:bidi="he-IL"/>
              </w:rPr>
            </w:pPr>
            <w:r w:rsidRPr="00953F2C">
              <w:rPr>
                <w:sz w:val="18"/>
                <w:szCs w:val="18"/>
              </w:rPr>
              <w:t>Поставка приборов учета типа Энергомера для нужд филиалов АО «НЭСК-электросети»</w:t>
            </w:r>
          </w:p>
        </w:tc>
        <w:tc>
          <w:tcPr>
            <w:tcW w:w="5103" w:type="dxa"/>
            <w:tcBorders>
              <w:top w:val="single" w:sz="6" w:space="0" w:color="auto"/>
              <w:bottom w:val="single" w:sz="6" w:space="0" w:color="auto"/>
            </w:tcBorders>
            <w:vAlign w:val="center"/>
          </w:tcPr>
          <w:p w:rsidR="005E7062" w:rsidRPr="005E7062" w:rsidRDefault="005E7062" w:rsidP="005E7062">
            <w:pPr>
              <w:tabs>
                <w:tab w:val="clear" w:pos="1134"/>
                <w:tab w:val="left" w:pos="0"/>
              </w:tabs>
              <w:ind w:firstLine="0"/>
              <w:jc w:val="left"/>
              <w:rPr>
                <w:sz w:val="18"/>
                <w:szCs w:val="18"/>
                <w:lang w:bidi="he-IL"/>
              </w:rPr>
            </w:pPr>
            <w:r w:rsidRPr="005E7062">
              <w:rPr>
                <w:sz w:val="18"/>
                <w:szCs w:val="18"/>
                <w:lang w:bidi="he-IL"/>
              </w:rPr>
              <w:t>Не более 25 000 000,00 руб. (с НДС)</w:t>
            </w:r>
          </w:p>
          <w:p w:rsidR="005E7062" w:rsidRDefault="005E7062" w:rsidP="005E7062">
            <w:pPr>
              <w:tabs>
                <w:tab w:val="clear" w:pos="1134"/>
                <w:tab w:val="left" w:pos="0"/>
              </w:tabs>
              <w:ind w:firstLine="0"/>
              <w:jc w:val="left"/>
              <w:rPr>
                <w:sz w:val="18"/>
                <w:szCs w:val="18"/>
                <w:lang w:bidi="he-IL"/>
              </w:rPr>
            </w:pPr>
          </w:p>
          <w:p w:rsidR="005E7062" w:rsidRPr="005E7062" w:rsidRDefault="005E7062" w:rsidP="005E7062">
            <w:pPr>
              <w:tabs>
                <w:tab w:val="clear" w:pos="1134"/>
                <w:tab w:val="left" w:pos="0"/>
              </w:tabs>
              <w:ind w:firstLine="0"/>
              <w:jc w:val="left"/>
              <w:rPr>
                <w:sz w:val="18"/>
                <w:szCs w:val="18"/>
                <w:lang w:bidi="he-IL"/>
              </w:rPr>
            </w:pPr>
            <w:r w:rsidRPr="005E7062">
              <w:rPr>
                <w:sz w:val="18"/>
                <w:szCs w:val="18"/>
                <w:lang w:bidi="he-IL"/>
              </w:rPr>
              <w:t>Начальная максимальная цена позиций:</w:t>
            </w:r>
          </w:p>
          <w:p w:rsidR="005E7062" w:rsidRPr="005E7062" w:rsidRDefault="005E7062" w:rsidP="005E7062">
            <w:pPr>
              <w:pStyle w:val="afb"/>
              <w:numPr>
                <w:ilvl w:val="0"/>
                <w:numId w:val="141"/>
              </w:numPr>
              <w:tabs>
                <w:tab w:val="clear" w:pos="1134"/>
                <w:tab w:val="left" w:pos="0"/>
                <w:tab w:val="left" w:pos="317"/>
              </w:tabs>
              <w:ind w:left="33" w:firstLine="0"/>
              <w:rPr>
                <w:sz w:val="18"/>
                <w:szCs w:val="18"/>
                <w:lang w:bidi="he-IL"/>
              </w:rPr>
            </w:pPr>
            <w:r w:rsidRPr="005E7062">
              <w:rPr>
                <w:sz w:val="18"/>
                <w:szCs w:val="18"/>
              </w:rPr>
              <w:t xml:space="preserve">Приложение № 1 Коммерческое предложение, позиция 4, Счётчик типа </w:t>
            </w:r>
            <w:r w:rsidRPr="005E7062">
              <w:rPr>
                <w:sz w:val="18"/>
                <w:szCs w:val="18"/>
                <w:lang w:val="en-US"/>
              </w:rPr>
              <w:t>CE</w:t>
            </w:r>
            <w:r w:rsidRPr="005E7062">
              <w:rPr>
                <w:sz w:val="18"/>
                <w:szCs w:val="18"/>
              </w:rPr>
              <w:t xml:space="preserve">308 </w:t>
            </w:r>
            <w:r w:rsidRPr="005E7062">
              <w:rPr>
                <w:sz w:val="18"/>
                <w:szCs w:val="18"/>
                <w:lang w:val="en-US"/>
              </w:rPr>
              <w:t>C</w:t>
            </w:r>
            <w:r w:rsidRPr="005E7062">
              <w:rPr>
                <w:sz w:val="18"/>
                <w:szCs w:val="18"/>
              </w:rPr>
              <w:t xml:space="preserve">36 746 </w:t>
            </w:r>
            <w:r w:rsidRPr="005E7062">
              <w:rPr>
                <w:sz w:val="18"/>
                <w:szCs w:val="18"/>
                <w:lang w:val="en-US"/>
              </w:rPr>
              <w:t>OPR</w:t>
            </w:r>
            <w:r w:rsidRPr="005E7062">
              <w:rPr>
                <w:sz w:val="18"/>
                <w:szCs w:val="18"/>
              </w:rPr>
              <w:t>1.</w:t>
            </w:r>
            <w:r w:rsidRPr="005E7062">
              <w:rPr>
                <w:sz w:val="18"/>
                <w:szCs w:val="18"/>
                <w:lang w:val="en-US"/>
              </w:rPr>
              <w:t>QYVF</w:t>
            </w:r>
            <w:r w:rsidRPr="005E7062">
              <w:rPr>
                <w:sz w:val="18"/>
                <w:szCs w:val="18"/>
              </w:rPr>
              <w:t xml:space="preserve"> </w:t>
            </w:r>
            <w:r w:rsidRPr="005E7062">
              <w:rPr>
                <w:sz w:val="18"/>
                <w:szCs w:val="18"/>
                <w:lang w:val="en-US"/>
              </w:rPr>
              <w:t>RP</w:t>
            </w:r>
            <w:r w:rsidRPr="005E7062">
              <w:rPr>
                <w:sz w:val="18"/>
                <w:szCs w:val="18"/>
              </w:rPr>
              <w:t xml:space="preserve">03 </w:t>
            </w:r>
            <w:r w:rsidRPr="005E7062">
              <w:rPr>
                <w:sz w:val="18"/>
                <w:szCs w:val="18"/>
                <w:lang w:val="en-US"/>
              </w:rPr>
              <w:t>DLP</w:t>
            </w:r>
            <w:r w:rsidRPr="005E7062">
              <w:rPr>
                <w:sz w:val="18"/>
                <w:szCs w:val="18"/>
              </w:rPr>
              <w:t xml:space="preserve"> в комплекте с устройством считывания счетчиков CE901 RUP-02</w:t>
            </w:r>
            <w:r w:rsidRPr="005E7062">
              <w:rPr>
                <w:sz w:val="18"/>
                <w:szCs w:val="18"/>
                <w:lang w:bidi="he-IL"/>
              </w:rPr>
              <w:t xml:space="preserve"> – 23 513,00 руб. с НДС;</w:t>
            </w:r>
          </w:p>
          <w:p w:rsidR="00953F2C" w:rsidRPr="00953F2C" w:rsidRDefault="005E7062" w:rsidP="005E7062">
            <w:pPr>
              <w:pStyle w:val="afb"/>
              <w:numPr>
                <w:ilvl w:val="0"/>
                <w:numId w:val="141"/>
              </w:numPr>
              <w:tabs>
                <w:tab w:val="clear" w:pos="1134"/>
                <w:tab w:val="left" w:pos="0"/>
                <w:tab w:val="left" w:pos="317"/>
              </w:tabs>
              <w:ind w:left="33" w:firstLine="0"/>
              <w:rPr>
                <w:sz w:val="18"/>
                <w:szCs w:val="18"/>
                <w:lang w:bidi="he-IL"/>
              </w:rPr>
            </w:pPr>
            <w:r w:rsidRPr="005E7062">
              <w:rPr>
                <w:sz w:val="18"/>
                <w:szCs w:val="18"/>
              </w:rPr>
              <w:t>Приложение № 1 Коммерческое предложение, позиция 5, Счётчик типа СЕ 208 С2.849.2.</w:t>
            </w:r>
            <w:r w:rsidRPr="005E7062">
              <w:rPr>
                <w:sz w:val="18"/>
                <w:szCs w:val="18"/>
                <w:lang w:val="en-US"/>
              </w:rPr>
              <w:t>OPR</w:t>
            </w:r>
            <w:r w:rsidRPr="005E7062">
              <w:rPr>
                <w:sz w:val="18"/>
                <w:szCs w:val="18"/>
              </w:rPr>
              <w:t>1.</w:t>
            </w:r>
            <w:r w:rsidRPr="005E7062">
              <w:rPr>
                <w:sz w:val="18"/>
                <w:szCs w:val="18"/>
                <w:lang w:val="en-US"/>
              </w:rPr>
              <w:t>QD</w:t>
            </w:r>
            <w:r>
              <w:rPr>
                <w:sz w:val="18"/>
                <w:szCs w:val="18"/>
              </w:rPr>
              <w:t xml:space="preserve"> </w:t>
            </w:r>
            <w:r w:rsidRPr="005E7062">
              <w:rPr>
                <w:sz w:val="18"/>
                <w:szCs w:val="18"/>
                <w:lang w:bidi="he-IL"/>
              </w:rPr>
              <w:t>– 13 266,00 руб. с НДС</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992"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1985"/>
        <w:gridCol w:w="708"/>
        <w:gridCol w:w="3686"/>
        <w:gridCol w:w="1701"/>
        <w:gridCol w:w="3827"/>
      </w:tblGrid>
      <w:tr w:rsidR="00F53901" w:rsidRPr="0085682C" w:rsidTr="005E7062">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2693"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1985"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F53901" w:rsidRPr="0085682C" w:rsidRDefault="00F53901" w:rsidP="00E56BFE">
            <w:pPr>
              <w:ind w:firstLine="0"/>
              <w:jc w:val="center"/>
              <w:rPr>
                <w:sz w:val="16"/>
                <w:szCs w:val="26"/>
              </w:rPr>
            </w:pPr>
            <w:r w:rsidRPr="0085682C">
              <w:rPr>
                <w:sz w:val="16"/>
                <w:szCs w:val="26"/>
              </w:rPr>
              <w:t>№ Лота</w:t>
            </w:r>
          </w:p>
        </w:tc>
        <w:tc>
          <w:tcPr>
            <w:tcW w:w="3686"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701"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3827"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5E7062">
        <w:tc>
          <w:tcPr>
            <w:tcW w:w="1526" w:type="dxa"/>
          </w:tcPr>
          <w:p w:rsidR="00F53901" w:rsidRPr="0085682C" w:rsidRDefault="00F53901" w:rsidP="00E56BFE">
            <w:pPr>
              <w:ind w:firstLine="0"/>
              <w:jc w:val="center"/>
              <w:rPr>
                <w:b/>
                <w:sz w:val="14"/>
              </w:rPr>
            </w:pPr>
            <w:r w:rsidRPr="0085682C">
              <w:rPr>
                <w:b/>
                <w:sz w:val="14"/>
              </w:rPr>
              <w:t>1</w:t>
            </w:r>
          </w:p>
        </w:tc>
        <w:tc>
          <w:tcPr>
            <w:tcW w:w="2693" w:type="dxa"/>
          </w:tcPr>
          <w:p w:rsidR="00F53901" w:rsidRPr="0085682C" w:rsidRDefault="00F53901" w:rsidP="00E56BFE">
            <w:pPr>
              <w:ind w:firstLine="0"/>
              <w:jc w:val="center"/>
              <w:rPr>
                <w:b/>
                <w:sz w:val="14"/>
              </w:rPr>
            </w:pPr>
            <w:r w:rsidRPr="0085682C">
              <w:rPr>
                <w:b/>
                <w:sz w:val="14"/>
              </w:rPr>
              <w:t>2</w:t>
            </w:r>
          </w:p>
        </w:tc>
        <w:tc>
          <w:tcPr>
            <w:tcW w:w="1985" w:type="dxa"/>
          </w:tcPr>
          <w:p w:rsidR="00F53901" w:rsidRPr="0085682C" w:rsidRDefault="00F53901" w:rsidP="00E56BFE">
            <w:pPr>
              <w:ind w:firstLine="0"/>
              <w:jc w:val="center"/>
              <w:rPr>
                <w:b/>
                <w:sz w:val="14"/>
              </w:rPr>
            </w:pPr>
            <w:r w:rsidRPr="0085682C">
              <w:rPr>
                <w:b/>
                <w:sz w:val="14"/>
              </w:rPr>
              <w:t>3</w:t>
            </w:r>
          </w:p>
        </w:tc>
        <w:tc>
          <w:tcPr>
            <w:tcW w:w="708" w:type="dxa"/>
          </w:tcPr>
          <w:p w:rsidR="00F53901" w:rsidRPr="0085682C" w:rsidRDefault="00F53901" w:rsidP="00E56BFE">
            <w:pPr>
              <w:ind w:firstLine="0"/>
              <w:jc w:val="center"/>
              <w:rPr>
                <w:b/>
                <w:sz w:val="14"/>
              </w:rPr>
            </w:pPr>
            <w:r w:rsidRPr="0085682C">
              <w:rPr>
                <w:b/>
                <w:sz w:val="14"/>
              </w:rPr>
              <w:t>4</w:t>
            </w:r>
          </w:p>
        </w:tc>
        <w:tc>
          <w:tcPr>
            <w:tcW w:w="3686" w:type="dxa"/>
          </w:tcPr>
          <w:p w:rsidR="00F53901" w:rsidRPr="0085682C" w:rsidRDefault="00F53901" w:rsidP="00E56BFE">
            <w:pPr>
              <w:ind w:firstLine="0"/>
              <w:jc w:val="center"/>
              <w:rPr>
                <w:b/>
                <w:sz w:val="14"/>
              </w:rPr>
            </w:pPr>
            <w:r w:rsidRPr="0085682C">
              <w:rPr>
                <w:b/>
                <w:sz w:val="14"/>
              </w:rPr>
              <w:t>5</w:t>
            </w:r>
          </w:p>
        </w:tc>
        <w:tc>
          <w:tcPr>
            <w:tcW w:w="1701" w:type="dxa"/>
          </w:tcPr>
          <w:p w:rsidR="00F53901" w:rsidRPr="0085682C" w:rsidRDefault="00F53901" w:rsidP="00E56BFE">
            <w:pPr>
              <w:ind w:firstLine="0"/>
              <w:jc w:val="center"/>
              <w:rPr>
                <w:b/>
                <w:sz w:val="14"/>
              </w:rPr>
            </w:pPr>
            <w:r w:rsidRPr="0085682C">
              <w:rPr>
                <w:b/>
                <w:sz w:val="14"/>
              </w:rPr>
              <w:t>6</w:t>
            </w:r>
          </w:p>
        </w:tc>
        <w:tc>
          <w:tcPr>
            <w:tcW w:w="3827" w:type="dxa"/>
          </w:tcPr>
          <w:p w:rsidR="00F53901" w:rsidRPr="0085682C" w:rsidRDefault="00F53901" w:rsidP="00E56BFE">
            <w:pPr>
              <w:ind w:firstLine="0"/>
              <w:jc w:val="center"/>
              <w:rPr>
                <w:b/>
                <w:sz w:val="14"/>
              </w:rPr>
            </w:pPr>
            <w:r w:rsidRPr="0085682C">
              <w:rPr>
                <w:b/>
                <w:sz w:val="14"/>
              </w:rPr>
              <w:t>7</w:t>
            </w:r>
          </w:p>
        </w:tc>
      </w:tr>
      <w:tr w:rsidR="00C05AF3" w:rsidRPr="0085682C" w:rsidTr="005E7062">
        <w:trPr>
          <w:trHeight w:val="1467"/>
        </w:trPr>
        <w:tc>
          <w:tcPr>
            <w:tcW w:w="1526"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2693"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1985" w:type="dxa"/>
            <w:vAlign w:val="center"/>
          </w:tcPr>
          <w:p w:rsidR="00C05AF3" w:rsidRPr="00344522" w:rsidRDefault="00C05AF3" w:rsidP="00B3273B">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708"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686" w:type="dxa"/>
            <w:vAlign w:val="center"/>
          </w:tcPr>
          <w:p w:rsidR="00C05AF3" w:rsidRPr="00E56BFE" w:rsidRDefault="00953F2C" w:rsidP="00B3273B">
            <w:pPr>
              <w:ind w:firstLine="0"/>
              <w:jc w:val="center"/>
              <w:rPr>
                <w:sz w:val="16"/>
                <w:szCs w:val="16"/>
                <w:lang w:bidi="he-IL"/>
              </w:rPr>
            </w:pPr>
            <w:r w:rsidRPr="00953F2C">
              <w:rPr>
                <w:sz w:val="18"/>
                <w:szCs w:val="18"/>
              </w:rPr>
              <w:t>Поставка приборов учета типа Энергомера для нужд филиалов АО «НЭСК-электросети»</w:t>
            </w:r>
          </w:p>
        </w:tc>
        <w:tc>
          <w:tcPr>
            <w:tcW w:w="1701"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3827" w:type="dxa"/>
            <w:vAlign w:val="center"/>
          </w:tcPr>
          <w:p w:rsidR="00C05AF3" w:rsidRPr="005E7062" w:rsidRDefault="001A770C" w:rsidP="005E7062">
            <w:pPr>
              <w:tabs>
                <w:tab w:val="clear" w:pos="1134"/>
                <w:tab w:val="left" w:pos="0"/>
              </w:tabs>
              <w:ind w:firstLine="0"/>
              <w:jc w:val="left"/>
              <w:rPr>
                <w:sz w:val="18"/>
                <w:szCs w:val="18"/>
                <w:lang w:bidi="he-IL"/>
              </w:rPr>
            </w:pPr>
            <w:r w:rsidRPr="005E7062">
              <w:rPr>
                <w:sz w:val="18"/>
                <w:szCs w:val="18"/>
                <w:lang w:bidi="he-IL"/>
              </w:rPr>
              <w:t xml:space="preserve">Не более </w:t>
            </w:r>
            <w:r w:rsidR="00953F2C" w:rsidRPr="005E7062">
              <w:rPr>
                <w:sz w:val="18"/>
                <w:szCs w:val="18"/>
                <w:lang w:bidi="he-IL"/>
              </w:rPr>
              <w:t>25 000</w:t>
            </w:r>
            <w:r w:rsidR="00A5006A" w:rsidRPr="005E7062">
              <w:rPr>
                <w:sz w:val="18"/>
                <w:szCs w:val="18"/>
                <w:lang w:bidi="he-IL"/>
              </w:rPr>
              <w:t xml:space="preserve"> 000,00 руб. (с НДС)</w:t>
            </w:r>
          </w:p>
          <w:p w:rsidR="005E7062" w:rsidRDefault="005E7062" w:rsidP="005E7062">
            <w:pPr>
              <w:tabs>
                <w:tab w:val="clear" w:pos="1134"/>
                <w:tab w:val="left" w:pos="0"/>
              </w:tabs>
              <w:ind w:firstLine="0"/>
              <w:jc w:val="left"/>
              <w:rPr>
                <w:sz w:val="18"/>
                <w:szCs w:val="18"/>
                <w:lang w:bidi="he-IL"/>
              </w:rPr>
            </w:pPr>
          </w:p>
          <w:p w:rsidR="00B3273B" w:rsidRPr="005E7062" w:rsidRDefault="001A770C" w:rsidP="005E7062">
            <w:pPr>
              <w:tabs>
                <w:tab w:val="clear" w:pos="1134"/>
                <w:tab w:val="left" w:pos="0"/>
              </w:tabs>
              <w:ind w:firstLine="0"/>
              <w:jc w:val="left"/>
              <w:rPr>
                <w:sz w:val="18"/>
                <w:szCs w:val="18"/>
                <w:lang w:bidi="he-IL"/>
              </w:rPr>
            </w:pPr>
            <w:r w:rsidRPr="005E7062">
              <w:rPr>
                <w:sz w:val="18"/>
                <w:szCs w:val="18"/>
                <w:lang w:bidi="he-IL"/>
              </w:rPr>
              <w:t xml:space="preserve">Начальная максимальная </w:t>
            </w:r>
            <w:r w:rsidR="00E322D3" w:rsidRPr="005E7062">
              <w:rPr>
                <w:sz w:val="18"/>
                <w:szCs w:val="18"/>
                <w:lang w:bidi="he-IL"/>
              </w:rPr>
              <w:t xml:space="preserve">цена </w:t>
            </w:r>
            <w:r w:rsidRPr="005E7062">
              <w:rPr>
                <w:sz w:val="18"/>
                <w:szCs w:val="18"/>
                <w:lang w:bidi="he-IL"/>
              </w:rPr>
              <w:t>позиций:</w:t>
            </w:r>
          </w:p>
          <w:p w:rsidR="00B3273B" w:rsidRPr="005E7062" w:rsidRDefault="005E7062" w:rsidP="005E7062">
            <w:pPr>
              <w:pStyle w:val="afb"/>
              <w:numPr>
                <w:ilvl w:val="0"/>
                <w:numId w:val="141"/>
              </w:numPr>
              <w:tabs>
                <w:tab w:val="clear" w:pos="1134"/>
                <w:tab w:val="left" w:pos="0"/>
                <w:tab w:val="left" w:pos="317"/>
              </w:tabs>
              <w:ind w:left="33" w:firstLine="0"/>
              <w:rPr>
                <w:sz w:val="18"/>
                <w:szCs w:val="18"/>
                <w:lang w:bidi="he-IL"/>
              </w:rPr>
            </w:pPr>
            <w:r w:rsidRPr="005E7062">
              <w:rPr>
                <w:sz w:val="18"/>
                <w:szCs w:val="18"/>
              </w:rPr>
              <w:t xml:space="preserve">Приложение № 1 Коммерческое предложение, позиция 4, </w:t>
            </w:r>
            <w:r w:rsidR="00E322D3" w:rsidRPr="005E7062">
              <w:rPr>
                <w:sz w:val="18"/>
                <w:szCs w:val="18"/>
              </w:rPr>
              <w:t xml:space="preserve">Счётчик типа </w:t>
            </w:r>
            <w:r w:rsidR="00E322D3" w:rsidRPr="005E7062">
              <w:rPr>
                <w:sz w:val="18"/>
                <w:szCs w:val="18"/>
                <w:lang w:val="en-US"/>
              </w:rPr>
              <w:t>CE</w:t>
            </w:r>
            <w:r w:rsidR="00E322D3" w:rsidRPr="005E7062">
              <w:rPr>
                <w:sz w:val="18"/>
                <w:szCs w:val="18"/>
              </w:rPr>
              <w:t xml:space="preserve">308 </w:t>
            </w:r>
            <w:r w:rsidR="00E322D3" w:rsidRPr="005E7062">
              <w:rPr>
                <w:sz w:val="18"/>
                <w:szCs w:val="18"/>
                <w:lang w:val="en-US"/>
              </w:rPr>
              <w:t>C</w:t>
            </w:r>
            <w:r w:rsidR="00E322D3" w:rsidRPr="005E7062">
              <w:rPr>
                <w:sz w:val="18"/>
                <w:szCs w:val="18"/>
              </w:rPr>
              <w:t xml:space="preserve">36 746 </w:t>
            </w:r>
            <w:r w:rsidR="00E322D3" w:rsidRPr="005E7062">
              <w:rPr>
                <w:sz w:val="18"/>
                <w:szCs w:val="18"/>
                <w:lang w:val="en-US"/>
              </w:rPr>
              <w:t>OPR</w:t>
            </w:r>
            <w:r w:rsidR="00E322D3" w:rsidRPr="005E7062">
              <w:rPr>
                <w:sz w:val="18"/>
                <w:szCs w:val="18"/>
              </w:rPr>
              <w:t>1.</w:t>
            </w:r>
            <w:r w:rsidR="00E322D3" w:rsidRPr="005E7062">
              <w:rPr>
                <w:sz w:val="18"/>
                <w:szCs w:val="18"/>
                <w:lang w:val="en-US"/>
              </w:rPr>
              <w:t>QYVF</w:t>
            </w:r>
            <w:r w:rsidR="00E322D3" w:rsidRPr="005E7062">
              <w:rPr>
                <w:sz w:val="18"/>
                <w:szCs w:val="18"/>
              </w:rPr>
              <w:t xml:space="preserve"> </w:t>
            </w:r>
            <w:r w:rsidR="00E322D3" w:rsidRPr="005E7062">
              <w:rPr>
                <w:sz w:val="18"/>
                <w:szCs w:val="18"/>
                <w:lang w:val="en-US"/>
              </w:rPr>
              <w:t>RP</w:t>
            </w:r>
            <w:r w:rsidR="00E322D3" w:rsidRPr="005E7062">
              <w:rPr>
                <w:sz w:val="18"/>
                <w:szCs w:val="18"/>
              </w:rPr>
              <w:t xml:space="preserve">03 </w:t>
            </w:r>
            <w:r w:rsidR="00E322D3" w:rsidRPr="005E7062">
              <w:rPr>
                <w:sz w:val="18"/>
                <w:szCs w:val="18"/>
                <w:lang w:val="en-US"/>
              </w:rPr>
              <w:t>DLP</w:t>
            </w:r>
            <w:r w:rsidR="00E322D3" w:rsidRPr="005E7062">
              <w:rPr>
                <w:sz w:val="18"/>
                <w:szCs w:val="18"/>
              </w:rPr>
              <w:t xml:space="preserve"> в комплекте с устройством считывания счетчиков CE901 RUP-02</w:t>
            </w:r>
            <w:r w:rsidR="00B3273B" w:rsidRPr="005E7062">
              <w:rPr>
                <w:sz w:val="18"/>
                <w:szCs w:val="18"/>
                <w:lang w:bidi="he-IL"/>
              </w:rPr>
              <w:t xml:space="preserve"> – 23 513,00 руб. с НДС</w:t>
            </w:r>
            <w:r w:rsidR="001A770C" w:rsidRPr="005E7062">
              <w:rPr>
                <w:sz w:val="18"/>
                <w:szCs w:val="18"/>
                <w:lang w:bidi="he-IL"/>
              </w:rPr>
              <w:t>;</w:t>
            </w:r>
          </w:p>
          <w:p w:rsidR="005E7062" w:rsidRPr="005E7062" w:rsidRDefault="005E7062" w:rsidP="005E7062">
            <w:pPr>
              <w:pStyle w:val="afb"/>
              <w:numPr>
                <w:ilvl w:val="0"/>
                <w:numId w:val="141"/>
              </w:numPr>
              <w:tabs>
                <w:tab w:val="clear" w:pos="1134"/>
                <w:tab w:val="left" w:pos="0"/>
                <w:tab w:val="left" w:pos="317"/>
              </w:tabs>
              <w:ind w:left="33" w:firstLine="0"/>
              <w:rPr>
                <w:sz w:val="18"/>
                <w:szCs w:val="18"/>
                <w:lang w:bidi="he-IL"/>
              </w:rPr>
            </w:pPr>
            <w:r w:rsidRPr="005E7062">
              <w:rPr>
                <w:sz w:val="18"/>
                <w:szCs w:val="18"/>
              </w:rPr>
              <w:t>Приложение № 1 Коммерческое предложение, позиция 5, Счётчик типа СЕ 208 С2.849.2.</w:t>
            </w:r>
            <w:r w:rsidRPr="005E7062">
              <w:rPr>
                <w:sz w:val="18"/>
                <w:szCs w:val="18"/>
                <w:lang w:val="en-US"/>
              </w:rPr>
              <w:t>OPR</w:t>
            </w:r>
            <w:r w:rsidRPr="005E7062">
              <w:rPr>
                <w:sz w:val="18"/>
                <w:szCs w:val="18"/>
              </w:rPr>
              <w:t>1.</w:t>
            </w:r>
            <w:r w:rsidRPr="005E7062">
              <w:rPr>
                <w:sz w:val="18"/>
                <w:szCs w:val="18"/>
                <w:lang w:val="en-US"/>
              </w:rPr>
              <w:t>QD</w:t>
            </w:r>
          </w:p>
          <w:p w:rsidR="00B3273B" w:rsidRDefault="00B3273B" w:rsidP="005E7062">
            <w:pPr>
              <w:tabs>
                <w:tab w:val="clear" w:pos="1134"/>
                <w:tab w:val="left" w:pos="0"/>
              </w:tabs>
              <w:ind w:firstLine="0"/>
              <w:jc w:val="left"/>
              <w:rPr>
                <w:sz w:val="18"/>
                <w:szCs w:val="18"/>
                <w:lang w:bidi="he-IL"/>
              </w:rPr>
            </w:pPr>
            <w:r w:rsidRPr="005E7062">
              <w:rPr>
                <w:sz w:val="18"/>
                <w:szCs w:val="18"/>
                <w:lang w:bidi="he-IL"/>
              </w:rPr>
              <w:t>– 13 266,00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A336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5pt;height:18.7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5pt;height:18.7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5pt;height:18.7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5pt;height:18.7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5pt;height:18.7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pt;height:18.7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pt;height:18.7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pt;height:18.7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pt;height:18.7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pt;height:18.7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pt;height:18.7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pt;height:18.7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pt;height:18.7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pt;height:18.7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pt;height:18.7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pt;height:18.7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lastRenderedPageBreak/>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pt;height:18.7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r w:rsidR="008977CB" w:rsidRPr="0085682C" w:rsidTr="00F1761C">
                          <w:trPr>
                            <w:trHeight w:val="104"/>
                          </w:trPr>
                          <w:tc>
                            <w:tcPr>
                              <w:tcW w:w="470" w:type="dxa"/>
                            </w:tcPr>
                            <w:p w:rsidR="008977CB" w:rsidRDefault="008977CB" w:rsidP="00F1761C">
                              <w:pPr>
                                <w:pStyle w:val="af1"/>
                                <w:spacing w:before="0" w:after="0"/>
                                <w:ind w:left="96"/>
                                <w:jc w:val="both"/>
                                <w:rPr>
                                  <w:szCs w:val="20"/>
                                  <w:lang w:bidi="he-IL"/>
                                </w:rPr>
                              </w:pPr>
                              <w:r>
                                <w:rPr>
                                  <w:szCs w:val="20"/>
                                  <w:lang w:bidi="he-IL"/>
                                </w:rPr>
                                <w:t>4</w:t>
                              </w:r>
                            </w:p>
                          </w:tc>
                          <w:tc>
                            <w:tcPr>
                              <w:tcW w:w="2648" w:type="dxa"/>
                            </w:tcPr>
                            <w:p w:rsidR="008977CB" w:rsidRPr="00E9642F" w:rsidRDefault="008977CB" w:rsidP="001A770C">
                              <w:pPr>
                                <w:pStyle w:val="afffff2"/>
                                <w:rPr>
                                  <w:rFonts w:ascii="Times New Roman" w:hAnsi="Times New Roman"/>
                                  <w:sz w:val="24"/>
                                  <w:szCs w:val="24"/>
                                  <w:lang w:bidi="he-IL"/>
                                </w:rPr>
                              </w:pPr>
                              <w:r>
                                <w:rPr>
                                  <w:rFonts w:ascii="Times New Roman" w:hAnsi="Times New Roman"/>
                                  <w:sz w:val="24"/>
                                  <w:szCs w:val="24"/>
                                  <w:lang w:bidi="he-IL"/>
                                </w:rPr>
                                <w:t>Наличие регионального склада в г. Краснодар для обеспечения страхового запаса приборов учета не менее 100 шт.</w:t>
                              </w:r>
                              <w:r w:rsidR="001A770C">
                                <w:rPr>
                                  <w:rFonts w:ascii="Times New Roman" w:hAnsi="Times New Roman"/>
                                  <w:sz w:val="24"/>
                                  <w:szCs w:val="24"/>
                                  <w:lang w:bidi="he-IL"/>
                                </w:rPr>
                                <w:t xml:space="preserve"> в равном количестве позиций.</w:t>
                              </w:r>
                            </w:p>
                          </w:tc>
                          <w:tc>
                            <w:tcPr>
                              <w:tcW w:w="3543" w:type="dxa"/>
                            </w:tcPr>
                            <w:p w:rsidR="008977CB" w:rsidRDefault="008977CB" w:rsidP="008F6A0D">
                              <w:pPr>
                                <w:tabs>
                                  <w:tab w:val="left" w:pos="708"/>
                                </w:tabs>
                                <w:suppressAutoHyphens/>
                                <w:kinsoku/>
                                <w:overflowPunct/>
                                <w:autoSpaceDE/>
                                <w:spacing w:after="120"/>
                                <w:ind w:firstLine="0"/>
                                <w:rPr>
                                  <w:szCs w:val="20"/>
                                  <w:lang w:bidi="he-IL"/>
                                </w:rPr>
                              </w:pPr>
                              <w:r>
                                <w:rPr>
                                  <w:szCs w:val="20"/>
                                  <w:lang w:bidi="he-IL"/>
                                </w:rPr>
                                <w:t>Договор аренды или право собственности на складское помещение.</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5pt;height:18.7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5pt;height:18.7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5pt;height:18.7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5pt;height:18.7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5pt;height:18.7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5pt;height:18.7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pt;height:18.7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pt;height:18.7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pt;height:18.7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pt;height:18.7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pt;height:18.7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pt;height:18.7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5pt;height:18.7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5pt;height:18.7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5pt;height:18.7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5pt;height:18.7pt" o:ole="">
                        <v:imagedata r:id="rId33" o:title=""/>
                      </v:shape>
                      <w:control r:id="rId140" w:name="OptionButton25211111121" w:shapeid="_x0000_i1447"/>
                    </w:object>
                  </w:r>
                </w:p>
              </w:tc>
              <w:tc>
                <w:tcPr>
                  <w:tcW w:w="8094" w:type="dxa"/>
                  <w:vAlign w:val="center"/>
                </w:tcPr>
                <w:p w:rsidR="008102E8" w:rsidRPr="0085682C" w:rsidRDefault="00F83C83" w:rsidP="002F7748">
                  <w:pPr>
                    <w:pStyle w:val="af1"/>
                    <w:spacing w:before="0" w:after="0"/>
                    <w:ind w:left="0" w:right="582"/>
                    <w:jc w:val="both"/>
                    <w:rPr>
                      <w:szCs w:val="20"/>
                    </w:rPr>
                  </w:pPr>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количества, ассортимента товара, а также наименования и адреса филиала.</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5pt;height:18.7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5pt;height:18.7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5pt;height:18.7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5pt;height:18.7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5pt;height:18.7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5pt;height:18.7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5A3364"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lastRenderedPageBreak/>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5A3364" w:rsidP="000120D2">
                  <w:pPr>
                    <w:ind w:firstLine="0"/>
                    <w:jc w:val="left"/>
                    <w:rPr>
                      <w:highlight w:val="yellow"/>
                    </w:rPr>
                  </w:pPr>
                  <w:r>
                    <w:rPr>
                      <w:highlight w:val="yellow"/>
                    </w:rPr>
                    <w:lastRenderedPageBreak/>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5pt;height:18.7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5pt;height:18.7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5pt;height:18.7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5pt;height:18.7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5pt;height:18.7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5pt;height:18.7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5pt;height:18.7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5pt;height:18.7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5pt;height:18.7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pt;height:18.7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pt;height:18.7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pt;height:18.7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pt;height:18.7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5pt;height:18.7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5pt;height:18.7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5pt;height:18.7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5pt;height:18.7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5pt;height:18.7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5pt;height:18.7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07" type="#_x0000_t75" style="width:13.55pt;height:18.7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5pt;height:18.7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5pt;height:18.7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5pt;height:18.7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5pt;height:18.7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5pt;height:18.7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pt;height:18.7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pt;height:18.7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pt;height:18.7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pt;height:18.7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pt;height:18.7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29" type="#_x0000_t75" style="width:12.7pt;height:18.7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pt;height:18.7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pt;height:18.7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5pt;height:18.7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5pt;height:18.7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5A3364"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5pt;height:18.7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lastRenderedPageBreak/>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r w:rsidRPr="00C02B4F">
                    <w:rPr>
                      <w:szCs w:val="20"/>
                    </w:rPr>
                    <w:t>Критерий оценки «</w:t>
                  </w:r>
                  <w:r w:rsidR="005346A8" w:rsidRPr="005346A8">
                    <w:rPr>
                      <w:szCs w:val="20"/>
                    </w:rPr>
                    <w:t>Суммарная стоимость единичных расценок</w:t>
                  </w:r>
                  <w:r w:rsidRPr="00C02B4F">
                    <w:rPr>
                      <w:szCs w:val="20"/>
                    </w:rPr>
                    <w:t>»</w:t>
                  </w: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679384379"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679384380"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679384381"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5pt;height:18.7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lastRenderedPageBreak/>
                    <w:object w:dxaOrig="225" w:dyaOrig="225">
                      <v:shape id="_x0000_i1547" type="#_x0000_t75" style="width:13.55pt;height:18.7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5pt;height:18.7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5pt;height:18.7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5pt;height:18.7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5pt;height:18.7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5pt;height:18.7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5pt;height:18.7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5pt;height:18.7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pt;height:18.7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5A3364">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5A3364">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5pt;height:18.7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pt;height:18.7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pt;height:18.7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pt;height:18.7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5pt;height:18.7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5pt;height:18.7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5pt;height:18.7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5pt;height:18.7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5pt;height:18.7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5pt;height:18.7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5pt;height:18.7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5pt;height:18.7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5pt;height:18.7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5pt;height:18.7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5pt;height:18.7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 xml:space="preserve">Путем пропорционального снижения цены за единицу товара (единицу </w:t>
                  </w:r>
                  <w:r w:rsidRPr="0085682C">
                    <w:rPr>
                      <w:szCs w:val="20"/>
                    </w:rPr>
                    <w:lastRenderedPageBreak/>
                    <w:t>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lastRenderedPageBreak/>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5pt;height:18.7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5pt;height:18.7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pt;height:18.7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pt;height:18.7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pt;height:18.7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pt;height:18.7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pt;height:18.7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5pt;height:18.7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5pt;height:18.7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5pt;height:18.7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5pt;height:18.7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pt;height:18.7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lastRenderedPageBreak/>
                    <w:object w:dxaOrig="225" w:dyaOrig="225">
                      <v:shape id="_x0000_i1637" type="#_x0000_t75" style="width:12.7pt;height:18.7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5pt;height:18.7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5pt;height:18.7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pt;height:18.7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pt;height:18.7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pt;height:18.7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5pt;height:18.7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5pt;height:18.7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5pt;height:18.7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5pt;height:18.7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5pt;height:18.7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3pt;height:16.5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5pt;height:18.7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5pt;height:18.7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5pt;height:18.7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5pt;height:18.7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A336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5A336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5A336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5A336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2F7748" w:rsidRPr="008D0025" w:rsidRDefault="002F7748" w:rsidP="007C5D78">
                            <w:pPr>
                              <w:ind w:firstLine="0"/>
                              <w:jc w:val="left"/>
                              <w:rPr>
                                <w:rFonts w:ascii="Arial" w:hAnsi="Arial" w:cs="Arial"/>
                                <w:sz w:val="20"/>
                              </w:rPr>
                            </w:pPr>
                            <w:r>
                              <w:rPr>
                                <w:rFonts w:ascii="Arial" w:hAnsi="Arial" w:cs="Arial"/>
                                <w:sz w:val="20"/>
                              </w:rPr>
                              <w:t>Адрес подачи:</w:t>
                            </w:r>
                          </w:p>
                          <w:p w:rsidR="002F7748" w:rsidRPr="006E58C7" w:rsidRDefault="002F774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7748" w:rsidRPr="006E58C7" w:rsidRDefault="002F774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7748" w:rsidRPr="008D0025" w:rsidRDefault="002F774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F7748" w:rsidRPr="008D0025" w:rsidRDefault="002F7748" w:rsidP="007C5D78">
                      <w:pPr>
                        <w:ind w:firstLine="0"/>
                        <w:jc w:val="left"/>
                        <w:rPr>
                          <w:rFonts w:ascii="Arial" w:hAnsi="Arial" w:cs="Arial"/>
                          <w:sz w:val="20"/>
                        </w:rPr>
                      </w:pPr>
                      <w:r>
                        <w:rPr>
                          <w:rFonts w:ascii="Arial" w:hAnsi="Arial" w:cs="Arial"/>
                          <w:sz w:val="20"/>
                        </w:rPr>
                        <w:t>Адрес подачи:</w:t>
                      </w:r>
                    </w:p>
                    <w:p w:rsidR="002F7748" w:rsidRPr="006E58C7" w:rsidRDefault="002F774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7748" w:rsidRPr="006E58C7" w:rsidRDefault="002F774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7748" w:rsidRPr="008D0025" w:rsidRDefault="002F774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2F7748" w:rsidRDefault="002F7748" w:rsidP="007C5D78">
                            <w:pPr>
                              <w:ind w:firstLine="0"/>
                              <w:jc w:val="left"/>
                              <w:rPr>
                                <w:rFonts w:ascii="Arial" w:hAnsi="Arial" w:cs="Arial"/>
                                <w:sz w:val="20"/>
                              </w:rPr>
                            </w:pPr>
                            <w:r>
                              <w:rPr>
                                <w:rFonts w:ascii="Arial" w:hAnsi="Arial" w:cs="Arial"/>
                                <w:sz w:val="20"/>
                              </w:rPr>
                              <w:t xml:space="preserve">Маркировка: </w:t>
                            </w:r>
                          </w:p>
                          <w:p w:rsidR="002F7748" w:rsidRPr="003A46AC" w:rsidRDefault="002F774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F7748" w:rsidRDefault="002F7748" w:rsidP="007C5D78">
                      <w:pPr>
                        <w:ind w:firstLine="0"/>
                        <w:jc w:val="left"/>
                        <w:rPr>
                          <w:rFonts w:ascii="Arial" w:hAnsi="Arial" w:cs="Arial"/>
                          <w:sz w:val="20"/>
                        </w:rPr>
                      </w:pPr>
                      <w:r>
                        <w:rPr>
                          <w:rFonts w:ascii="Arial" w:hAnsi="Arial" w:cs="Arial"/>
                          <w:sz w:val="20"/>
                        </w:rPr>
                        <w:t xml:space="preserve">Маркировка: </w:t>
                      </w:r>
                    </w:p>
                    <w:p w:rsidR="002F7748" w:rsidRPr="003A46AC" w:rsidRDefault="002F774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F7748" w:rsidRDefault="002F774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7748" w:rsidRDefault="002F774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F7748" w:rsidRDefault="002F774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7748" w:rsidRDefault="002F774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48" w:rsidRDefault="002F774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F7748" w:rsidRDefault="002F774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F7748" w:rsidRDefault="002F7748">
                            <w:pPr>
                              <w:ind w:firstLine="0"/>
                              <w:jc w:val="center"/>
                            </w:pPr>
                            <w:r>
                              <w:t>_________</w:t>
                            </w:r>
                          </w:p>
                          <w:p w:rsidR="002F7748" w:rsidRPr="0009362F" w:rsidRDefault="002F774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F7748" w:rsidRDefault="002F7748">
                      <w:pPr>
                        <w:ind w:firstLine="0"/>
                        <w:jc w:val="center"/>
                      </w:pPr>
                      <w:r>
                        <w:t>_________</w:t>
                      </w:r>
                    </w:p>
                    <w:p w:rsidR="002F7748" w:rsidRPr="0009362F" w:rsidRDefault="002F774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F7748" w:rsidRDefault="002F7748">
                            <w:pPr>
                              <w:jc w:val="center"/>
                              <w:rPr>
                                <w:rFonts w:ascii="Arial" w:hAnsi="Arial" w:cs="Arial"/>
                                <w:b/>
                                <w:color w:val="FF0000"/>
                                <w:sz w:val="20"/>
                                <w:szCs w:val="20"/>
                              </w:rPr>
                            </w:pPr>
                          </w:p>
                          <w:p w:rsidR="002F7748" w:rsidRDefault="002F774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2F7748" w:rsidRDefault="002F774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F7748" w:rsidRDefault="002F7748">
                      <w:pPr>
                        <w:jc w:val="center"/>
                        <w:rPr>
                          <w:rFonts w:ascii="Arial" w:hAnsi="Arial" w:cs="Arial"/>
                          <w:b/>
                          <w:color w:val="FF0000"/>
                          <w:sz w:val="20"/>
                          <w:szCs w:val="20"/>
                        </w:rPr>
                      </w:pPr>
                    </w:p>
                    <w:p w:rsidR="002F7748" w:rsidRDefault="002F774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F7748" w:rsidRDefault="002F774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F7748" w:rsidRPr="008D0025" w:rsidRDefault="002F774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7748" w:rsidRPr="00D377EA" w:rsidRDefault="002F7748"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2F7748" w:rsidRPr="008D0025" w:rsidRDefault="002F7748"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F7748" w:rsidRPr="008D0025" w:rsidRDefault="002F774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7748" w:rsidRPr="00D377EA" w:rsidRDefault="002F774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F7748" w:rsidRPr="008D0025" w:rsidRDefault="002F774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2F7748" w:rsidRDefault="002F774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F7748" w:rsidRDefault="002F774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7748" w:rsidRDefault="002F774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F7748" w:rsidRDefault="002F7748">
                            <w:pPr>
                              <w:ind w:left="-142" w:firstLine="0"/>
                              <w:rPr>
                                <w:rFonts w:ascii="Arial" w:hAnsi="Arial" w:cs="Arial"/>
                                <w:sz w:val="18"/>
                                <w:szCs w:val="18"/>
                              </w:rPr>
                            </w:pPr>
                            <w:r w:rsidRPr="005D4AF8">
                              <w:rPr>
                                <w:rFonts w:ascii="Arial" w:hAnsi="Arial" w:cs="Arial"/>
                                <w:sz w:val="18"/>
                                <w:szCs w:val="18"/>
                              </w:rPr>
                              <w:t xml:space="preserve">Печать </w:t>
                            </w:r>
                          </w:p>
                          <w:p w:rsidR="002F7748" w:rsidRDefault="002F774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F7748" w:rsidRDefault="002F7748">
                      <w:pPr>
                        <w:ind w:left="-142" w:firstLine="0"/>
                        <w:rPr>
                          <w:rFonts w:ascii="Arial" w:hAnsi="Arial" w:cs="Arial"/>
                          <w:sz w:val="18"/>
                          <w:szCs w:val="18"/>
                        </w:rPr>
                      </w:pPr>
                      <w:r w:rsidRPr="005D4AF8">
                        <w:rPr>
                          <w:rFonts w:ascii="Arial" w:hAnsi="Arial" w:cs="Arial"/>
                          <w:sz w:val="18"/>
                          <w:szCs w:val="18"/>
                        </w:rPr>
                        <w:t xml:space="preserve">Печать </w:t>
                      </w:r>
                    </w:p>
                    <w:p w:rsidR="002F7748" w:rsidRDefault="002F774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3A46AC" w:rsidRDefault="002F774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F7748" w:rsidRDefault="002F774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B63E63">
                              <w:pPr>
                                <w:jc w:val="left"/>
                                <w:rPr>
                                  <w:rFonts w:ascii="Arial" w:hAnsi="Arial" w:cs="Arial"/>
                                  <w:sz w:val="28"/>
                                  <w:u w:val="single"/>
                                </w:rPr>
                              </w:pPr>
                            </w:p>
                            <w:p w:rsidR="002F7748" w:rsidRPr="006E58C7" w:rsidRDefault="002F774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F7748" w:rsidRDefault="002F774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7748" w:rsidRPr="006178E8" w:rsidRDefault="002F7748" w:rsidP="00B63E63">
                              <w:pPr>
                                <w:jc w:val="center"/>
                                <w:rPr>
                                  <w:rFonts w:ascii="Arial" w:hAnsi="Arial" w:cs="Arial"/>
                                  <w:b/>
                                  <w:color w:val="FF0000"/>
                                  <w:sz w:val="36"/>
                                  <w:szCs w:val="36"/>
                                </w:rPr>
                              </w:pPr>
                            </w:p>
                            <w:p w:rsidR="002F7748" w:rsidRDefault="002F774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F7748" w:rsidRDefault="002F7748"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F7748" w:rsidRDefault="002F774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F7748" w:rsidRPr="003A46AC" w:rsidRDefault="002F774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F7748" w:rsidRDefault="002F774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B63E63">
                        <w:pPr>
                          <w:jc w:val="left"/>
                          <w:rPr>
                            <w:rFonts w:ascii="Arial" w:hAnsi="Arial" w:cs="Arial"/>
                            <w:sz w:val="28"/>
                            <w:u w:val="single"/>
                          </w:rPr>
                        </w:pPr>
                      </w:p>
                      <w:p w:rsidR="002F7748" w:rsidRPr="006E58C7" w:rsidRDefault="002F774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F7748" w:rsidRDefault="002F774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7748" w:rsidRPr="006178E8" w:rsidRDefault="002F7748" w:rsidP="00B63E63">
                        <w:pPr>
                          <w:jc w:val="center"/>
                          <w:rPr>
                            <w:rFonts w:ascii="Arial" w:hAnsi="Arial" w:cs="Arial"/>
                            <w:b/>
                            <w:color w:val="FF0000"/>
                            <w:sz w:val="36"/>
                            <w:szCs w:val="36"/>
                          </w:rPr>
                        </w:pPr>
                      </w:p>
                      <w:p w:rsidR="002F7748" w:rsidRDefault="002F774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F7748" w:rsidRDefault="002F774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F7748" w:rsidRDefault="002F774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3A46AC" w:rsidRDefault="002F774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F7748" w:rsidRDefault="002F774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8F65F1">
                              <w:pPr>
                                <w:jc w:val="left"/>
                                <w:rPr>
                                  <w:rFonts w:ascii="Arial" w:hAnsi="Arial" w:cs="Arial"/>
                                  <w:sz w:val="28"/>
                                  <w:u w:val="single"/>
                                </w:rPr>
                              </w:pPr>
                            </w:p>
                            <w:p w:rsidR="002F7748" w:rsidRPr="006E58C7" w:rsidRDefault="002F774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F7748" w:rsidRDefault="002F774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7748" w:rsidRPr="006178E8" w:rsidRDefault="002F7748">
                              <w:pPr>
                                <w:jc w:val="center"/>
                                <w:rPr>
                                  <w:rFonts w:ascii="Arial" w:hAnsi="Arial" w:cs="Arial"/>
                                  <w:b/>
                                  <w:color w:val="FF0000"/>
                                  <w:sz w:val="36"/>
                                  <w:szCs w:val="36"/>
                                </w:rPr>
                              </w:pPr>
                            </w:p>
                            <w:p w:rsidR="002F7748" w:rsidRDefault="002F774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F7748" w:rsidRPr="009B2600" w:rsidRDefault="002F7748"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F7748" w:rsidRDefault="002F774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F7748" w:rsidRPr="003A46AC" w:rsidRDefault="002F774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F7748" w:rsidRDefault="002F774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7748" w:rsidRPr="006E58C7" w:rsidRDefault="002F774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7748" w:rsidRPr="006E58C7" w:rsidRDefault="002F7748" w:rsidP="008F65F1">
                        <w:pPr>
                          <w:jc w:val="left"/>
                          <w:rPr>
                            <w:rFonts w:ascii="Arial" w:hAnsi="Arial" w:cs="Arial"/>
                            <w:sz w:val="28"/>
                            <w:u w:val="single"/>
                          </w:rPr>
                        </w:pPr>
                      </w:p>
                      <w:p w:rsidR="002F7748" w:rsidRPr="006E58C7" w:rsidRDefault="002F774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F7748" w:rsidRDefault="002F774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7748" w:rsidRPr="006178E8" w:rsidRDefault="002F7748">
                        <w:pPr>
                          <w:jc w:val="center"/>
                          <w:rPr>
                            <w:rFonts w:ascii="Arial" w:hAnsi="Arial" w:cs="Arial"/>
                            <w:b/>
                            <w:color w:val="FF0000"/>
                            <w:sz w:val="36"/>
                            <w:szCs w:val="36"/>
                          </w:rPr>
                        </w:pPr>
                      </w:p>
                      <w:p w:rsidR="002F7748" w:rsidRDefault="002F774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7748" w:rsidRPr="00165557" w:rsidRDefault="002F774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F7748" w:rsidRPr="009B2600" w:rsidRDefault="002F774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F7748" w:rsidRDefault="002F774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7748" w:rsidRDefault="002F774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0B4F20" w:rsidRDefault="005A3364" w:rsidP="004A50AA">
                                  <w:pPr>
                                    <w:tabs>
                                      <w:tab w:val="left" w:pos="1980"/>
                                    </w:tabs>
                                    <w:rPr>
                                      <w:b/>
                                      <w:bCs/>
                                    </w:rPr>
                                  </w:pPr>
                                  <w:r>
                                    <w:fldChar w:fldCharType="begin"/>
                                  </w:r>
                                  <w:r>
                                    <w:instrText xml:space="preserve"> DATE   \* MERGEFORMAT </w:instrText>
                                  </w:r>
                                  <w:r>
                                    <w:fldChar w:fldCharType="separate"/>
                                  </w:r>
                                  <w:r w:rsidRPr="005A3364">
                                    <w:rPr>
                                      <w:b/>
                                      <w:bCs/>
                                      <w:noProof/>
                                    </w:rPr>
                                    <w:t>08.04.2021</w:t>
                                  </w:r>
                                  <w:r>
                                    <w:rPr>
                                      <w:b/>
                                      <w:bCs/>
                                      <w:noProof/>
                                    </w:rPr>
                                    <w:fldChar w:fldCharType="end"/>
                                  </w:r>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Pr>
                                      <w:b/>
                                      <w:bCs/>
                                      <w:noProof/>
                                    </w:rPr>
                                    <w:t>93</w:t>
                                  </w:r>
                                  <w:r w:rsidR="002F774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2F7748" w:rsidRPr="000B4F20" w:rsidRDefault="005A3364" w:rsidP="004A50AA">
                            <w:pPr>
                              <w:tabs>
                                <w:tab w:val="left" w:pos="1980"/>
                              </w:tabs>
                              <w:rPr>
                                <w:b/>
                                <w:bCs/>
                              </w:rPr>
                            </w:pPr>
                            <w:r>
                              <w:fldChar w:fldCharType="begin"/>
                            </w:r>
                            <w:r>
                              <w:instrText xml:space="preserve"> DATE   \* MERGEFORMAT </w:instrText>
                            </w:r>
                            <w:r>
                              <w:fldChar w:fldCharType="separate"/>
                            </w:r>
                            <w:r w:rsidRPr="005A3364">
                              <w:rPr>
                                <w:b/>
                                <w:bCs/>
                                <w:noProof/>
                              </w:rPr>
                              <w:t>08.04.2021</w:t>
                            </w:r>
                            <w:r>
                              <w:rPr>
                                <w:b/>
                                <w:bCs/>
                                <w:noProof/>
                              </w:rPr>
                              <w:fldChar w:fldCharType="end"/>
                            </w:r>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Pr>
                                <w:b/>
                                <w:bCs/>
                                <w:noProof/>
                              </w:rPr>
                              <w:t>93</w:t>
                            </w:r>
                            <w:r w:rsidR="002F774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0B4F20" w:rsidRDefault="005A3364" w:rsidP="00A44DF3">
                                  <w:pPr>
                                    <w:tabs>
                                      <w:tab w:val="left" w:pos="1980"/>
                                    </w:tabs>
                                    <w:rPr>
                                      <w:b/>
                                      <w:bCs/>
                                    </w:rPr>
                                  </w:pPr>
                                  <w:r>
                                    <w:fldChar w:fldCharType="begin"/>
                                  </w:r>
                                  <w:r>
                                    <w:instrText xml:space="preserve"> DATE   \* MERGEFORMAT </w:instrText>
                                  </w:r>
                                  <w:r>
                                    <w:fldChar w:fldCharType="separate"/>
                                  </w:r>
                                  <w:r w:rsidRPr="005A3364">
                                    <w:rPr>
                                      <w:b/>
                                      <w:bCs/>
                                      <w:noProof/>
                                    </w:rPr>
                                    <w:t>08.04.2021</w:t>
                                  </w:r>
                                  <w:r>
                                    <w:rPr>
                                      <w:b/>
                                      <w:bCs/>
                                      <w:noProof/>
                                    </w:rPr>
                                    <w:fldChar w:fldCharType="end"/>
                                  </w:r>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Pr>
                                      <w:b/>
                                      <w:bCs/>
                                      <w:noProof/>
                                    </w:rPr>
                                    <w:t>94</w:t>
                                  </w:r>
                                  <w:r w:rsidR="002F774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2F7748" w:rsidRPr="000B4F20" w:rsidRDefault="005A3364" w:rsidP="00A44DF3">
                            <w:pPr>
                              <w:tabs>
                                <w:tab w:val="left" w:pos="1980"/>
                              </w:tabs>
                              <w:rPr>
                                <w:b/>
                                <w:bCs/>
                              </w:rPr>
                            </w:pPr>
                            <w:r>
                              <w:fldChar w:fldCharType="begin"/>
                            </w:r>
                            <w:r>
                              <w:instrText xml:space="preserve"> DATE   \* MERGEFORMAT </w:instrText>
                            </w:r>
                            <w:r>
                              <w:fldChar w:fldCharType="separate"/>
                            </w:r>
                            <w:r w:rsidRPr="005A3364">
                              <w:rPr>
                                <w:b/>
                                <w:bCs/>
                                <w:noProof/>
                              </w:rPr>
                              <w:t>08.04.2021</w:t>
                            </w:r>
                            <w:r>
                              <w:rPr>
                                <w:b/>
                                <w:bCs/>
                                <w:noProof/>
                              </w:rPr>
                              <w:fldChar w:fldCharType="end"/>
                            </w:r>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Pr>
                                <w:b/>
                                <w:bCs/>
                                <w:noProof/>
                              </w:rPr>
                              <w:t>94</w:t>
                            </w:r>
                            <w:r w:rsidR="002F774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748" w:rsidRPr="000B4F20" w:rsidRDefault="005A3364" w:rsidP="00A44DF3">
                                  <w:pPr>
                                    <w:tabs>
                                      <w:tab w:val="left" w:pos="1980"/>
                                    </w:tabs>
                                    <w:rPr>
                                      <w:b/>
                                      <w:bCs/>
                                    </w:rPr>
                                  </w:pPr>
                                  <w:r>
                                    <w:fldChar w:fldCharType="begin"/>
                                  </w:r>
                                  <w:r>
                                    <w:instrText xml:space="preserve"> DATE   \* MERGEFORMAT </w:instrText>
                                  </w:r>
                                  <w:r>
                                    <w:fldChar w:fldCharType="separate"/>
                                  </w:r>
                                  <w:r w:rsidRPr="005A3364">
                                    <w:rPr>
                                      <w:b/>
                                      <w:bCs/>
                                      <w:noProof/>
                                    </w:rPr>
                                    <w:t>08.04.2021</w:t>
                                  </w:r>
                                  <w:r>
                                    <w:rPr>
                                      <w:b/>
                                      <w:bCs/>
                                      <w:noProof/>
                                    </w:rPr>
                                    <w:fldChar w:fldCharType="end"/>
                                  </w:r>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Pr>
                                      <w:b/>
                                      <w:bCs/>
                                      <w:noProof/>
                                    </w:rPr>
                                    <w:t>97</w:t>
                                  </w:r>
                                  <w:r w:rsidR="002F774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2F7748" w:rsidRPr="000B4F20" w:rsidRDefault="005A3364" w:rsidP="00A44DF3">
                            <w:pPr>
                              <w:tabs>
                                <w:tab w:val="left" w:pos="1980"/>
                              </w:tabs>
                              <w:rPr>
                                <w:b/>
                                <w:bCs/>
                              </w:rPr>
                            </w:pPr>
                            <w:r>
                              <w:fldChar w:fldCharType="begin"/>
                            </w:r>
                            <w:r>
                              <w:instrText xml:space="preserve"> DATE   \* MERGEFORMAT </w:instrText>
                            </w:r>
                            <w:r>
                              <w:fldChar w:fldCharType="separate"/>
                            </w:r>
                            <w:r w:rsidRPr="005A3364">
                              <w:rPr>
                                <w:b/>
                                <w:bCs/>
                                <w:noProof/>
                              </w:rPr>
                              <w:t>08.04.2021</w:t>
                            </w:r>
                            <w:r>
                              <w:rPr>
                                <w:b/>
                                <w:bCs/>
                                <w:noProof/>
                              </w:rPr>
                              <w:fldChar w:fldCharType="end"/>
                            </w:r>
                            <w:r w:rsidR="002F7748" w:rsidRPr="000B4F20">
                              <w:rPr>
                                <w:b/>
                                <w:bCs/>
                              </w:rPr>
                              <w:tab/>
                              <w:t>41-</w:t>
                            </w:r>
                            <w:r w:rsidR="002F7748">
                              <w:rPr>
                                <w:b/>
                                <w:bCs/>
                              </w:rPr>
                              <w:t>5</w:t>
                            </w:r>
                            <w:r w:rsidR="002F7748" w:rsidRPr="000B4F20">
                              <w:rPr>
                                <w:b/>
                                <w:bCs/>
                              </w:rPr>
                              <w:t>/</w:t>
                            </w:r>
                            <w:r w:rsidR="002F7748">
                              <w:rPr>
                                <w:b/>
                                <w:bCs/>
                              </w:rPr>
                              <w:t>ХХХ-</w:t>
                            </w:r>
                            <w:r w:rsidR="002F7748" w:rsidRPr="00D11D9F">
                              <w:rPr>
                                <w:b/>
                                <w:bCs/>
                              </w:rPr>
                              <w:fldChar w:fldCharType="begin"/>
                            </w:r>
                            <w:r w:rsidR="002F7748" w:rsidRPr="00D11D9F">
                              <w:rPr>
                                <w:b/>
                                <w:bCs/>
                              </w:rPr>
                              <w:instrText xml:space="preserve"> PAGE   \* MERGEFORMAT </w:instrText>
                            </w:r>
                            <w:r w:rsidR="002F7748" w:rsidRPr="00D11D9F">
                              <w:rPr>
                                <w:b/>
                                <w:bCs/>
                              </w:rPr>
                              <w:fldChar w:fldCharType="separate"/>
                            </w:r>
                            <w:r>
                              <w:rPr>
                                <w:b/>
                                <w:bCs/>
                                <w:noProof/>
                              </w:rPr>
                              <w:t>97</w:t>
                            </w:r>
                            <w:r w:rsidR="002F774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5A3364">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5A336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5A336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5A336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5A336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5A3364">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 xml:space="preserve">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48" w:rsidRDefault="002F7748">
      <w:r>
        <w:separator/>
      </w:r>
    </w:p>
    <w:p w:rsidR="002F7748" w:rsidRDefault="002F7748"/>
  </w:endnote>
  <w:endnote w:type="continuationSeparator" w:id="0">
    <w:p w:rsidR="002F7748" w:rsidRDefault="002F7748">
      <w:r>
        <w:continuationSeparator/>
      </w:r>
    </w:p>
    <w:p w:rsidR="002F7748" w:rsidRDefault="002F7748"/>
  </w:endnote>
  <w:endnote w:type="continuationNotice" w:id="1">
    <w:p w:rsidR="002F7748" w:rsidRDefault="002F7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5A3364">
                            <w:rPr>
                              <w:noProof/>
                            </w:rPr>
                            <w:t>10</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5A3364">
                      <w:rPr>
                        <w:noProof/>
                      </w:rPr>
                      <w:t>10</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C586A" w:rsidRDefault="002F7748"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82</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82</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FE13AD" w:rsidRDefault="002F774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2F7748" w:rsidRPr="00FE13AD" w:rsidRDefault="002F774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F7748" w:rsidRDefault="002F7748">
        <w:pPr>
          <w:pStyle w:val="ab"/>
        </w:pPr>
        <w:r>
          <w:fldChar w:fldCharType="begin"/>
        </w:r>
        <w:r>
          <w:instrText xml:space="preserve"> PAGE   \* MERGEFORMAT </w:instrText>
        </w:r>
        <w:r>
          <w:fldChar w:fldCharType="separate"/>
        </w:r>
        <w:r>
          <w:rPr>
            <w:noProof/>
          </w:rPr>
          <w:t>156</w:t>
        </w:r>
        <w:r>
          <w:rPr>
            <w:noProof/>
          </w:rPr>
          <w:fldChar w:fldCharType="end"/>
        </w:r>
      </w:p>
    </w:sdtContent>
  </w:sdt>
  <w:p w:rsidR="002F7748" w:rsidRPr="002F5350" w:rsidRDefault="002F774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90</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90</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2F7748" w:rsidRDefault="002F7748">
        <w:pPr>
          <w:pStyle w:val="ab"/>
        </w:pPr>
        <w:r>
          <w:fldChar w:fldCharType="begin"/>
        </w:r>
        <w:r>
          <w:instrText xml:space="preserve"> PAGE   \* MERGEFORMAT </w:instrText>
        </w:r>
        <w:r>
          <w:fldChar w:fldCharType="separate"/>
        </w:r>
        <w:r>
          <w:rPr>
            <w:noProof/>
          </w:rPr>
          <w:t>196</w:t>
        </w:r>
        <w:r>
          <w:rPr>
            <w:noProof/>
          </w:rPr>
          <w:fldChar w:fldCharType="end"/>
        </w:r>
      </w:p>
    </w:sdtContent>
  </w:sdt>
  <w:p w:rsidR="002F7748" w:rsidRPr="002F5350" w:rsidRDefault="002F774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103</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103</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2F7748" w:rsidRDefault="002F7748">
        <w:pPr>
          <w:pStyle w:val="ab"/>
        </w:pPr>
        <w:r>
          <w:fldChar w:fldCharType="begin"/>
        </w:r>
        <w:r>
          <w:instrText xml:space="preserve"> PAGE   \* MERGEFORMAT </w:instrText>
        </w:r>
        <w:r>
          <w:fldChar w:fldCharType="separate"/>
        </w:r>
        <w:r>
          <w:rPr>
            <w:noProof/>
          </w:rPr>
          <w:t>235</w:t>
        </w:r>
        <w:r>
          <w:rPr>
            <w:noProof/>
          </w:rPr>
          <w:fldChar w:fldCharType="end"/>
        </w:r>
      </w:p>
    </w:sdtContent>
  </w:sdt>
  <w:p w:rsidR="002F7748" w:rsidRPr="002F5350" w:rsidRDefault="002F774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120</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120</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132</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132</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25</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25</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5A3364">
                            <w:rPr>
                              <w:noProof/>
                            </w:rPr>
                            <w:t>25</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F7748" w:rsidRPr="004511AD" w:rsidRDefault="002F7748" w:rsidP="00DA3534">
                    <w:pPr>
                      <w:pStyle w:val="Sf0"/>
                    </w:pPr>
                    <w:r>
                      <w:t xml:space="preserve">СТРАНИЦА  </w:t>
                    </w:r>
                    <w:r>
                      <w:fldChar w:fldCharType="begin"/>
                    </w:r>
                    <w:r>
                      <w:instrText xml:space="preserve"> PAGE </w:instrText>
                    </w:r>
                    <w:r>
                      <w:fldChar w:fldCharType="separate"/>
                    </w:r>
                    <w:r w:rsidR="005A3364">
                      <w:rPr>
                        <w:noProof/>
                      </w:rPr>
                      <w:t>25</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2310D9" w:rsidRDefault="002F774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454DB" w:rsidRDefault="002F7748"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58</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58</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A7210" w:rsidRDefault="002F774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5A3364">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C586A" w:rsidRDefault="002F7748"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65</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2F7748" w:rsidRPr="004511AD" w:rsidRDefault="002F7748" w:rsidP="00BC586A">
                    <w:pPr>
                      <w:pStyle w:val="Sf0"/>
                    </w:pPr>
                    <w:r>
                      <w:t xml:space="preserve">СТРАНИЦА  </w:t>
                    </w:r>
                    <w:r>
                      <w:fldChar w:fldCharType="begin"/>
                    </w:r>
                    <w:r>
                      <w:instrText xml:space="preserve"> PAGE </w:instrText>
                    </w:r>
                    <w:r>
                      <w:fldChar w:fldCharType="separate"/>
                    </w:r>
                    <w:r w:rsidR="005A3364">
                      <w:rPr>
                        <w:noProof/>
                      </w:rPr>
                      <w:t>65</w:t>
                    </w:r>
                    <w:r>
                      <w:rPr>
                        <w:noProof/>
                      </w:rPr>
                      <w:fldChar w:fldCharType="end"/>
                    </w:r>
                    <w:r>
                      <w:t xml:space="preserve">  ИЗ  </w:t>
                    </w:r>
                    <w:r w:rsidR="005A3364">
                      <w:fldChar w:fldCharType="begin"/>
                    </w:r>
                    <w:r w:rsidR="005A3364">
                      <w:instrText xml:space="preserve"> NUMPAGES </w:instrText>
                    </w:r>
                    <w:r w:rsidR="005A3364">
                      <w:fldChar w:fldCharType="separate"/>
                    </w:r>
                    <w:r w:rsidR="005A3364">
                      <w:rPr>
                        <w:noProof/>
                      </w:rPr>
                      <w:t>132</w:t>
                    </w:r>
                    <w:r w:rsidR="005A3364">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A7210" w:rsidRDefault="002F774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5A3364">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A7210" w:rsidRDefault="002F774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5A3364">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BD7D58" w:rsidRDefault="002F774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48" w:rsidRDefault="002F7748">
      <w:r>
        <w:separator/>
      </w:r>
    </w:p>
    <w:p w:rsidR="002F7748" w:rsidRDefault="002F7748"/>
  </w:footnote>
  <w:footnote w:type="continuationSeparator" w:id="0">
    <w:p w:rsidR="002F7748" w:rsidRDefault="002F7748">
      <w:r>
        <w:continuationSeparator/>
      </w:r>
    </w:p>
    <w:p w:rsidR="002F7748" w:rsidRDefault="002F7748"/>
  </w:footnote>
  <w:footnote w:type="continuationNotice" w:id="1">
    <w:p w:rsidR="002F7748" w:rsidRDefault="002F7748"/>
  </w:footnote>
  <w:footnote w:id="2">
    <w:p w:rsidR="002F7748" w:rsidRDefault="002F7748">
      <w:pPr>
        <w:pStyle w:val="afff3"/>
      </w:pPr>
      <w:r>
        <w:rPr>
          <w:rStyle w:val="afd"/>
        </w:rPr>
        <w:footnoteRef/>
      </w:r>
      <w:r>
        <w:t xml:space="preserve"> </w:t>
      </w:r>
      <w:r w:rsidRPr="007B531C">
        <w:t>В данном разделе приводится копия Извещения о закупке</w:t>
      </w:r>
      <w:r>
        <w:t xml:space="preserve">. </w:t>
      </w:r>
    </w:p>
    <w:p w:rsidR="002F7748" w:rsidRPr="00BA504D" w:rsidRDefault="002F774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2F7748" w:rsidRDefault="002F774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2F7748" w:rsidRPr="00D71EA3" w:rsidRDefault="002F774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2F7748" w:rsidRPr="00AE6712" w:rsidRDefault="002F774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2F7748" w:rsidRPr="00AE6712" w:rsidRDefault="002F774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2F7748" w:rsidRPr="007F2A93" w:rsidRDefault="002F774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2F7748" w:rsidRDefault="002F774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2F7748" w:rsidRPr="00AE6712" w:rsidRDefault="002F774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2F7748" w:rsidRDefault="002F7748">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2F7748" w:rsidRPr="0013579D" w:rsidRDefault="002F774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2F7748" w:rsidRPr="0013579D" w:rsidRDefault="002F774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2F7748" w:rsidRPr="0013579D" w:rsidRDefault="002F774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2F7748" w:rsidRPr="0019059B" w:rsidRDefault="002F774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2F7748" w:rsidRPr="0019059B" w:rsidRDefault="002F7748"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2F7748" w:rsidRPr="0019059B" w:rsidRDefault="002F774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2F7748" w:rsidRPr="00BC6B61" w:rsidRDefault="002F774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2F7748" w:rsidRPr="00BC6B61" w:rsidRDefault="002F774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2F7748" w:rsidRPr="00BC6B61" w:rsidRDefault="002F774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2F7748" w:rsidRPr="00B817C8" w:rsidRDefault="002F774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2F7748" w:rsidRPr="00487874" w:rsidRDefault="002F774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2F7748" w:rsidRPr="00487874" w:rsidRDefault="002F774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2F7748" w:rsidRPr="00487874" w:rsidRDefault="002F774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2F7748" w:rsidRPr="00487874" w:rsidRDefault="002F774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2F7748" w:rsidRPr="00487874" w:rsidRDefault="002F774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2F7748" w:rsidRPr="00487874" w:rsidRDefault="002F774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2F7748" w:rsidRPr="00AE5123" w:rsidRDefault="002F774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2F7748" w:rsidRPr="00D77287" w:rsidRDefault="002F774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2F7748" w:rsidRDefault="002F774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864AB2">
      <w:trPr>
        <w:trHeight w:val="253"/>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F7748" w:rsidRPr="00A85687" w:rsidRDefault="002F774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9043EA">
      <w:trPr>
        <w:trHeight w:val="253"/>
      </w:trPr>
      <w:tc>
        <w:tcPr>
          <w:tcW w:w="5000" w:type="pct"/>
          <w:tcBorders>
            <w:bottom w:val="single" w:sz="12" w:space="0" w:color="FFC000"/>
          </w:tcBorders>
          <w:vAlign w:val="center"/>
        </w:tcPr>
        <w:p w:rsidR="002F7748" w:rsidRPr="001B5DAB" w:rsidRDefault="002F774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F7748" w:rsidRDefault="002F774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2310D9" w:rsidRDefault="002F774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A9055E" w:rsidRDefault="002F774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9043EA">
      <w:trPr>
        <w:trHeight w:val="253"/>
      </w:trPr>
      <w:tc>
        <w:tcPr>
          <w:tcW w:w="5000" w:type="pct"/>
          <w:tcBorders>
            <w:bottom w:val="single" w:sz="12" w:space="0" w:color="FFC000"/>
          </w:tcBorders>
          <w:vAlign w:val="center"/>
        </w:tcPr>
        <w:p w:rsidR="002F7748" w:rsidRPr="001B5DAB" w:rsidRDefault="002F774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F7748" w:rsidRPr="009043EA" w:rsidRDefault="002F774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864AB2">
      <w:trPr>
        <w:trHeight w:val="253"/>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F7748" w:rsidRDefault="002F774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RPr="001B5DAB" w:rsidTr="002418EC">
      <w:trPr>
        <w:trHeight w:val="253"/>
      </w:trPr>
      <w:tc>
        <w:tcPr>
          <w:tcW w:w="5000" w:type="pct"/>
          <w:tcBorders>
            <w:bottom w:val="single" w:sz="12" w:space="0" w:color="FFC000"/>
          </w:tcBorders>
          <w:vAlign w:val="center"/>
        </w:tcPr>
        <w:p w:rsidR="002F7748" w:rsidRPr="001B5DAB" w:rsidRDefault="002F774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F7748" w:rsidRPr="009043EA" w:rsidRDefault="002F7748" w:rsidP="00E074C1">
    <w:pPr>
      <w:pStyle w:val="a9"/>
      <w:pBdr>
        <w:bottom w:val="none" w:sz="0" w:space="0" w:color="auto"/>
      </w:pBdr>
    </w:pPr>
  </w:p>
  <w:p w:rsidR="002F7748" w:rsidRDefault="002F774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F7748" w:rsidRPr="001B5DAB" w:rsidTr="00833930">
      <w:trPr>
        <w:trHeight w:val="284"/>
      </w:trPr>
      <w:tc>
        <w:tcPr>
          <w:tcW w:w="5000" w:type="pct"/>
          <w:tcBorders>
            <w:bottom w:val="single" w:sz="12" w:space="0" w:color="FFC000"/>
          </w:tcBorders>
          <w:vAlign w:val="center"/>
        </w:tcPr>
        <w:p w:rsidR="002F7748" w:rsidRPr="001B5DAB" w:rsidRDefault="002F774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F7748" w:rsidRDefault="002F774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F7748" w:rsidRPr="001B5DAB" w:rsidTr="00864AB2">
      <w:trPr>
        <w:trHeight w:val="284"/>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F7748" w:rsidRDefault="002F774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2F7748" w:rsidRPr="001B5DAB" w:rsidTr="00864AB2">
      <w:trPr>
        <w:trHeight w:val="284"/>
      </w:trPr>
      <w:tc>
        <w:tcPr>
          <w:tcW w:w="5000" w:type="pct"/>
          <w:tcBorders>
            <w:bottom w:val="single" w:sz="12" w:space="0" w:color="FFC000"/>
          </w:tcBorders>
          <w:vAlign w:val="center"/>
        </w:tcPr>
        <w:p w:rsidR="002F7748" w:rsidRPr="001B5DAB" w:rsidRDefault="002F774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F7748" w:rsidRDefault="002F774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564407" w:rsidRDefault="002F774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748" w:rsidRDefault="002F774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2F7748" w:rsidRDefault="002F774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C61EE5" w:rsidRDefault="002F774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7748" w:rsidRDefault="002F774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2F7748" w:rsidRDefault="002F774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Default="002F774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11106F" w:rsidRDefault="002F774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F7748" w:rsidTr="00864AB2">
      <w:trPr>
        <w:trHeight w:val="73"/>
      </w:trPr>
      <w:tc>
        <w:tcPr>
          <w:tcW w:w="5000" w:type="pct"/>
          <w:tcBorders>
            <w:bottom w:val="single" w:sz="12" w:space="0" w:color="FFD200"/>
          </w:tcBorders>
          <w:vAlign w:val="center"/>
        </w:tcPr>
        <w:p w:rsidR="002F7748" w:rsidRPr="00635DCE" w:rsidRDefault="002F774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F7748" w:rsidRDefault="002F774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48" w:rsidRPr="00D75296" w:rsidRDefault="002F774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5"/>
  </w:num>
  <w:num w:numId="36">
    <w:abstractNumId w:val="117"/>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100"/>
  </w:num>
  <w:num w:numId="47">
    <w:abstractNumId w:val="28"/>
  </w:num>
  <w:num w:numId="48">
    <w:abstractNumId w:val="45"/>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7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AEB3-F21E-4813-9886-13CD06C7870F}">
  <ds:schemaRefs>
    <ds:schemaRef ds:uri="http://schemas.openxmlformats.org/officeDocument/2006/bibliography"/>
  </ds:schemaRefs>
</ds:datastoreItem>
</file>

<file path=customXml/itemProps2.xml><?xml version="1.0" encoding="utf-8"?>
<ds:datastoreItem xmlns:ds="http://schemas.openxmlformats.org/officeDocument/2006/customXml" ds:itemID="{D94F348B-DBFB-40E8-BF4A-6B25830D19D4}">
  <ds:schemaRefs>
    <ds:schemaRef ds:uri="http://schemas.openxmlformats.org/officeDocument/2006/bibliography"/>
  </ds:schemaRefs>
</ds:datastoreItem>
</file>

<file path=customXml/itemProps3.xml><?xml version="1.0" encoding="utf-8"?>
<ds:datastoreItem xmlns:ds="http://schemas.openxmlformats.org/officeDocument/2006/customXml" ds:itemID="{9B0A2CF9-84C2-46CB-8528-B6E04ADF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132</Pages>
  <Words>39006</Words>
  <Characters>222340</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8</cp:revision>
  <cp:lastPrinted>2021-04-08T07:32:00Z</cp:lastPrinted>
  <dcterms:created xsi:type="dcterms:W3CDTF">2021-03-11T11:17:00Z</dcterms:created>
  <dcterms:modified xsi:type="dcterms:W3CDTF">2021-04-08T07:33:00Z</dcterms:modified>
</cp:coreProperties>
</file>