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8F" w:rsidRPr="00EB303D" w:rsidRDefault="006D0E8F" w:rsidP="006D0E8F">
      <w:pPr>
        <w:jc w:val="center"/>
        <w:rPr>
          <w:b/>
          <w:spacing w:val="26"/>
          <w:sz w:val="23"/>
          <w:szCs w:val="23"/>
        </w:rPr>
      </w:pPr>
      <w:r w:rsidRPr="00EB303D">
        <w:rPr>
          <w:b/>
          <w:spacing w:val="26"/>
          <w:sz w:val="23"/>
          <w:szCs w:val="23"/>
        </w:rPr>
        <w:t>ДОГОВОР №_________</w:t>
      </w:r>
    </w:p>
    <w:p w:rsidR="006D0E8F" w:rsidRPr="00EB303D" w:rsidRDefault="006D0E8F" w:rsidP="006D0E8F">
      <w:pPr>
        <w:jc w:val="center"/>
        <w:rPr>
          <w:b/>
          <w:sz w:val="23"/>
          <w:szCs w:val="23"/>
        </w:rPr>
      </w:pPr>
      <w:r w:rsidRPr="00EB303D">
        <w:rPr>
          <w:b/>
          <w:sz w:val="23"/>
          <w:szCs w:val="23"/>
        </w:rPr>
        <w:t>на оказание услуг по проведению оценки</w:t>
      </w:r>
    </w:p>
    <w:p w:rsidR="006D0E8F" w:rsidRPr="00EB303D" w:rsidRDefault="006D0E8F" w:rsidP="006D0E8F">
      <w:pPr>
        <w:jc w:val="center"/>
        <w:rPr>
          <w:b/>
          <w:spacing w:val="26"/>
          <w:sz w:val="23"/>
          <w:szCs w:val="23"/>
        </w:rPr>
      </w:pPr>
    </w:p>
    <w:p w:rsidR="006D0E8F" w:rsidRPr="00EB303D" w:rsidRDefault="006D0E8F" w:rsidP="006D0E8F">
      <w:pPr>
        <w:jc w:val="both"/>
        <w:rPr>
          <w:sz w:val="23"/>
          <w:szCs w:val="23"/>
        </w:rPr>
      </w:pPr>
      <w:r w:rsidRPr="00EB303D">
        <w:rPr>
          <w:sz w:val="23"/>
          <w:szCs w:val="23"/>
        </w:rPr>
        <w:t xml:space="preserve">г. Краснодар </w:t>
      </w:r>
      <w:r w:rsidRPr="00EB303D">
        <w:rPr>
          <w:sz w:val="23"/>
          <w:szCs w:val="23"/>
        </w:rPr>
        <w:tab/>
      </w:r>
      <w:r w:rsidRPr="00EB303D">
        <w:rPr>
          <w:sz w:val="23"/>
          <w:szCs w:val="23"/>
        </w:rPr>
        <w:tab/>
      </w:r>
      <w:r w:rsidRPr="00EB303D">
        <w:rPr>
          <w:sz w:val="23"/>
          <w:szCs w:val="23"/>
        </w:rPr>
        <w:tab/>
      </w:r>
      <w:r w:rsidRPr="00EB303D">
        <w:rPr>
          <w:sz w:val="23"/>
          <w:szCs w:val="23"/>
        </w:rPr>
        <w:tab/>
      </w:r>
      <w:r w:rsidRPr="00EB303D">
        <w:rPr>
          <w:sz w:val="23"/>
          <w:szCs w:val="23"/>
        </w:rPr>
        <w:tab/>
      </w:r>
      <w:r w:rsidRPr="00EB303D">
        <w:rPr>
          <w:sz w:val="23"/>
          <w:szCs w:val="23"/>
        </w:rPr>
        <w:tab/>
      </w:r>
      <w:r w:rsidRPr="00EB303D">
        <w:rPr>
          <w:sz w:val="23"/>
          <w:szCs w:val="23"/>
        </w:rPr>
        <w:tab/>
        <w:t xml:space="preserve">          </w:t>
      </w:r>
      <w:r w:rsidRPr="00EB303D">
        <w:rPr>
          <w:sz w:val="23"/>
          <w:szCs w:val="23"/>
        </w:rPr>
        <w:tab/>
        <w:t xml:space="preserve">             «____» _______ 2020 г.</w:t>
      </w:r>
    </w:p>
    <w:p w:rsidR="006D0E8F" w:rsidRPr="00EB303D" w:rsidRDefault="006D0E8F" w:rsidP="006D0E8F">
      <w:pPr>
        <w:jc w:val="both"/>
        <w:rPr>
          <w:sz w:val="23"/>
          <w:szCs w:val="23"/>
        </w:rPr>
      </w:pPr>
    </w:p>
    <w:p w:rsidR="006D0E8F" w:rsidRPr="00EB303D" w:rsidRDefault="006D0E8F" w:rsidP="006D0E8F">
      <w:pPr>
        <w:jc w:val="both"/>
        <w:rPr>
          <w:sz w:val="23"/>
          <w:szCs w:val="23"/>
        </w:rPr>
      </w:pPr>
      <w:r w:rsidRPr="00EB303D">
        <w:rPr>
          <w:sz w:val="23"/>
          <w:szCs w:val="23"/>
        </w:rPr>
        <w:tab/>
      </w:r>
      <w:r w:rsidRPr="00EB303D">
        <w:rPr>
          <w:rFonts w:eastAsia="Arial"/>
          <w:b/>
          <w:color w:val="00000A"/>
          <w:kern w:val="1"/>
          <w:sz w:val="23"/>
          <w:szCs w:val="23"/>
          <w:lang w:eastAsia="hi-IN" w:bidi="hi-IN"/>
        </w:rPr>
        <w:t>Акционерное общество «НЭСК-электросети»</w:t>
      </w:r>
      <w:r w:rsidRPr="00EB303D">
        <w:rPr>
          <w:rFonts w:eastAsia="Arial"/>
          <w:color w:val="00000A"/>
          <w:kern w:val="1"/>
          <w:sz w:val="23"/>
          <w:szCs w:val="23"/>
          <w:lang w:eastAsia="hi-IN" w:bidi="hi-IN"/>
        </w:rPr>
        <w:t>, именуемое в дальнейшем «</w:t>
      </w:r>
      <w:r w:rsidRPr="00EB303D">
        <w:rPr>
          <w:rFonts w:eastAsia="Arial"/>
          <w:b/>
          <w:color w:val="00000A"/>
          <w:kern w:val="1"/>
          <w:sz w:val="23"/>
          <w:szCs w:val="23"/>
          <w:lang w:eastAsia="hi-IN" w:bidi="hi-IN"/>
        </w:rPr>
        <w:t>Заказчик</w:t>
      </w:r>
      <w:r w:rsidRPr="00EB303D">
        <w:rPr>
          <w:rFonts w:eastAsia="Arial"/>
          <w:color w:val="00000A"/>
          <w:kern w:val="1"/>
          <w:sz w:val="23"/>
          <w:szCs w:val="23"/>
          <w:lang w:eastAsia="hi-IN" w:bidi="hi-IN"/>
        </w:rPr>
        <w:t>», в лице директора по имущественным отношениям Гриценко И.И., действующего на основании доверенности от 06.08.2020 № 09.НС-27/20-319, с одной стороны</w:t>
      </w:r>
      <w:r w:rsidRPr="00EB303D">
        <w:rPr>
          <w:sz w:val="23"/>
          <w:szCs w:val="23"/>
        </w:rPr>
        <w:t xml:space="preserve">, и </w:t>
      </w:r>
    </w:p>
    <w:p w:rsidR="006D0E8F" w:rsidRDefault="006D0E8F" w:rsidP="006D0E8F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____</w:t>
      </w:r>
      <w:r w:rsidRPr="00171CFF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_____________</w:t>
      </w:r>
      <w:r w:rsidRPr="005055D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71C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D0E8F" w:rsidRDefault="006D0E8F" w:rsidP="006D0E8F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8316F">
        <w:rPr>
          <w:rFonts w:ascii="Times New Roman" w:hAnsi="Times New Roman" w:cs="Times New Roman"/>
          <w:color w:val="000000"/>
          <w:sz w:val="15"/>
          <w:szCs w:val="15"/>
        </w:rPr>
        <w:t>(указать организационно-правовую форму, наименование контрагента, либо ФИО индивидуального предпринимателя, номер записи в ЕГРИП</w:t>
      </w:r>
      <w:r>
        <w:rPr>
          <w:rFonts w:ascii="Times New Roman" w:hAnsi="Times New Roman" w:cs="Times New Roman"/>
          <w:color w:val="000000"/>
          <w:sz w:val="15"/>
          <w:szCs w:val="15"/>
        </w:rPr>
        <w:t>)</w:t>
      </w:r>
    </w:p>
    <w:p w:rsidR="006D0E8F" w:rsidRPr="0024677B" w:rsidRDefault="006D0E8F" w:rsidP="006D0E8F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B303D">
        <w:rPr>
          <w:rFonts w:ascii="Times New Roman" w:hAnsi="Times New Roman" w:cs="Times New Roman"/>
          <w:color w:val="000000"/>
          <w:sz w:val="23"/>
          <w:szCs w:val="23"/>
        </w:rPr>
        <w:t xml:space="preserve">именуемое в дальнейшем </w:t>
      </w:r>
      <w:r w:rsidRPr="00EB303D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«Исполнитель»</w:t>
      </w:r>
      <w:r w:rsidRPr="00EB303D">
        <w:rPr>
          <w:rFonts w:ascii="Times New Roman" w:hAnsi="Times New Roman" w:cs="Times New Roman"/>
          <w:color w:val="000000"/>
          <w:sz w:val="23"/>
          <w:szCs w:val="23"/>
        </w:rPr>
        <w:t>, в лице</w:t>
      </w:r>
      <w:r w:rsidRPr="0024677B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_________________________________________, </w:t>
      </w:r>
    </w:p>
    <w:p w:rsidR="006D0E8F" w:rsidRPr="005055D1" w:rsidRDefault="006D0E8F" w:rsidP="006D0E8F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</w:t>
      </w:r>
      <w:r w:rsidRPr="005055D1">
        <w:rPr>
          <w:rFonts w:ascii="Times New Roman" w:hAnsi="Times New Roman" w:cs="Times New Roman"/>
          <w:color w:val="000000"/>
          <w:sz w:val="15"/>
          <w:szCs w:val="15"/>
        </w:rPr>
        <w:t>(указать ФИО лица, действующего от имени контрагента)</w:t>
      </w:r>
    </w:p>
    <w:p w:rsidR="006D0E8F" w:rsidRDefault="006D0E8F" w:rsidP="006D0E8F">
      <w:pPr>
        <w:pStyle w:val="ConsNonformat"/>
        <w:widowControl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proofErr w:type="gramStart"/>
      <w:r w:rsidRPr="00EB303D">
        <w:rPr>
          <w:rFonts w:ascii="Times New Roman" w:hAnsi="Times New Roman" w:cs="Times New Roman"/>
          <w:color w:val="000000"/>
          <w:sz w:val="23"/>
          <w:szCs w:val="23"/>
        </w:rPr>
        <w:t>действующего</w:t>
      </w:r>
      <w:proofErr w:type="gramEnd"/>
      <w:r w:rsidRPr="00EB303D">
        <w:rPr>
          <w:rFonts w:ascii="Times New Roman" w:hAnsi="Times New Roman" w:cs="Times New Roman"/>
          <w:color w:val="000000"/>
          <w:sz w:val="23"/>
          <w:szCs w:val="23"/>
        </w:rPr>
        <w:t xml:space="preserve"> на основании ________________________________________</w:t>
      </w:r>
      <w:r w:rsidRPr="00EB303D">
        <w:rPr>
          <w:rFonts w:ascii="Times New Roman" w:hAnsi="Times New Roman" w:cs="Times New Roman"/>
          <w:sz w:val="23"/>
          <w:szCs w:val="23"/>
        </w:rPr>
        <w:t xml:space="preserve">, </w:t>
      </w:r>
      <w:r w:rsidRPr="00EB303D">
        <w:rPr>
          <w:rFonts w:ascii="Times New Roman" w:hAnsi="Times New Roman" w:cs="Times New Roman"/>
          <w:iCs/>
          <w:color w:val="000000"/>
          <w:sz w:val="23"/>
          <w:szCs w:val="23"/>
        </w:rPr>
        <w:t>с другой стороны</w:t>
      </w:r>
      <w:r w:rsidRPr="0003133B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6D0E8F" w:rsidRPr="0078316F" w:rsidRDefault="006D0E8F" w:rsidP="006D0E8F">
      <w:pPr>
        <w:pStyle w:val="ConsNonformat"/>
        <w:widowControl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</w:t>
      </w:r>
      <w:r w:rsidRPr="0078316F">
        <w:rPr>
          <w:rFonts w:ascii="Times New Roman" w:hAnsi="Times New Roman" w:cs="Times New Roman"/>
          <w:sz w:val="15"/>
          <w:szCs w:val="15"/>
        </w:rPr>
        <w:t>(указать наименование и реквизиты документов, подтверждающих полномочия)</w:t>
      </w:r>
    </w:p>
    <w:p w:rsidR="006D0E8F" w:rsidRPr="00EB303D" w:rsidRDefault="006D0E8F" w:rsidP="006D0E8F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EB303D">
        <w:rPr>
          <w:rFonts w:ascii="Times New Roman" w:hAnsi="Times New Roman" w:cs="Times New Roman"/>
          <w:sz w:val="23"/>
          <w:szCs w:val="23"/>
        </w:rPr>
        <w:t>по результатам проведения конкурсных процедур (протокол заседания единой закупочной комиссии от «___»_____ 2020 г.), заключили настоящий Договор о нижеследующем:</w:t>
      </w:r>
    </w:p>
    <w:p w:rsidR="006D0E8F" w:rsidRPr="00EB303D" w:rsidRDefault="006D0E8F" w:rsidP="006D0E8F">
      <w:pPr>
        <w:jc w:val="both"/>
        <w:rPr>
          <w:sz w:val="23"/>
          <w:szCs w:val="23"/>
        </w:rPr>
      </w:pPr>
    </w:p>
    <w:p w:rsidR="006D0E8F" w:rsidRPr="00EB303D" w:rsidRDefault="006D0E8F" w:rsidP="006D0E8F">
      <w:pPr>
        <w:jc w:val="center"/>
        <w:rPr>
          <w:b/>
          <w:sz w:val="23"/>
          <w:szCs w:val="23"/>
        </w:rPr>
      </w:pPr>
      <w:r w:rsidRPr="00EB303D">
        <w:rPr>
          <w:b/>
          <w:sz w:val="23"/>
          <w:szCs w:val="23"/>
        </w:rPr>
        <w:t>1. ПРЕДМЕТ ДОГОВОРА</w:t>
      </w:r>
    </w:p>
    <w:p w:rsidR="006D0E8F" w:rsidRPr="00EB303D" w:rsidRDefault="006D0E8F" w:rsidP="001427E0">
      <w:pPr>
        <w:ind w:firstLine="708"/>
        <w:jc w:val="both"/>
        <w:rPr>
          <w:sz w:val="23"/>
          <w:szCs w:val="23"/>
        </w:rPr>
      </w:pPr>
      <w:r w:rsidRPr="00EB303D">
        <w:rPr>
          <w:sz w:val="23"/>
          <w:szCs w:val="23"/>
        </w:rPr>
        <w:t xml:space="preserve">1.1. Заказчик поручает, а Исполнитель принимает на себя обязанности по выполнению услуг по  установлению рыночной стоимости основных средств АО «НЭСК-электросети» в целях их переоценки (далее по тексту – «Объект оценки»), перечень Объектов оценки приведен в  Приложении  к </w:t>
      </w:r>
      <w:r w:rsidR="001427E0" w:rsidRPr="00EB303D">
        <w:rPr>
          <w:sz w:val="23"/>
          <w:szCs w:val="23"/>
        </w:rPr>
        <w:t xml:space="preserve">Заданию на оценку (Приложение № 1 </w:t>
      </w:r>
      <w:r w:rsidRPr="00EB303D">
        <w:rPr>
          <w:sz w:val="23"/>
          <w:szCs w:val="23"/>
        </w:rPr>
        <w:t>настоящему Договору</w:t>
      </w:r>
      <w:r w:rsidR="001427E0" w:rsidRPr="00EB303D">
        <w:rPr>
          <w:sz w:val="23"/>
          <w:szCs w:val="23"/>
        </w:rPr>
        <w:t>)</w:t>
      </w:r>
      <w:r w:rsidRPr="00EB303D">
        <w:rPr>
          <w:sz w:val="23"/>
          <w:szCs w:val="23"/>
        </w:rPr>
        <w:t>.</w:t>
      </w:r>
    </w:p>
    <w:p w:rsidR="006D0E8F" w:rsidRPr="00EB303D" w:rsidRDefault="006D0E8F" w:rsidP="001427E0">
      <w:pPr>
        <w:ind w:firstLine="708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1.2. Оценка проводится в соответствии с Заданием на оценку (Приложение №1 к настоящему Договору), являющимся неотъемлемой частью настоящего Договора.</w:t>
      </w:r>
    </w:p>
    <w:p w:rsidR="006D0E8F" w:rsidRPr="00EB303D" w:rsidRDefault="006D0E8F" w:rsidP="001427E0">
      <w:pPr>
        <w:ind w:firstLine="708"/>
        <w:jc w:val="both"/>
        <w:rPr>
          <w:sz w:val="23"/>
          <w:szCs w:val="23"/>
        </w:rPr>
      </w:pPr>
    </w:p>
    <w:p w:rsidR="006D0E8F" w:rsidRPr="00EB303D" w:rsidRDefault="006D0E8F" w:rsidP="001427E0">
      <w:pPr>
        <w:jc w:val="center"/>
        <w:rPr>
          <w:b/>
          <w:sz w:val="23"/>
          <w:szCs w:val="23"/>
        </w:rPr>
      </w:pPr>
      <w:r w:rsidRPr="00EB303D">
        <w:rPr>
          <w:b/>
          <w:sz w:val="23"/>
          <w:szCs w:val="23"/>
        </w:rPr>
        <w:t>2. СТОИМОСТЬ УСЛУГ И ПОРЯДОК ОПЛАТЫ</w:t>
      </w:r>
    </w:p>
    <w:p w:rsidR="006D0E8F" w:rsidRPr="00EB303D" w:rsidRDefault="006D0E8F" w:rsidP="001427E0">
      <w:pPr>
        <w:ind w:firstLine="708"/>
        <w:jc w:val="both"/>
        <w:rPr>
          <w:sz w:val="23"/>
          <w:szCs w:val="23"/>
        </w:rPr>
      </w:pPr>
      <w:r w:rsidRPr="00EB303D">
        <w:rPr>
          <w:sz w:val="23"/>
          <w:szCs w:val="23"/>
        </w:rPr>
        <w:t xml:space="preserve">2.1. Стоимость услуг по настоящему Договору составляет </w:t>
      </w:r>
      <w:r w:rsidRPr="00EB303D">
        <w:rPr>
          <w:color w:val="000000"/>
          <w:sz w:val="23"/>
          <w:szCs w:val="23"/>
        </w:rPr>
        <w:t xml:space="preserve">__________ (______________) руб. __ коп., в том числе (сумма без НДС _________ (________) руб. __ коп., сумма </w:t>
      </w:r>
      <w:r w:rsidRPr="00EB303D">
        <w:rPr>
          <w:sz w:val="23"/>
          <w:szCs w:val="23"/>
        </w:rPr>
        <w:t>НДС 20%</w:t>
      </w:r>
      <w:r w:rsidRPr="00EB303D">
        <w:rPr>
          <w:color w:val="000000"/>
          <w:sz w:val="23"/>
          <w:szCs w:val="23"/>
        </w:rPr>
        <w:t xml:space="preserve"> __________ (______________) руб. __ коп</w:t>
      </w:r>
      <w:proofErr w:type="gramStart"/>
      <w:r w:rsidRPr="00EB303D">
        <w:rPr>
          <w:color w:val="000000"/>
          <w:sz w:val="23"/>
          <w:szCs w:val="23"/>
        </w:rPr>
        <w:t>.</w:t>
      </w:r>
      <w:proofErr w:type="gramEnd"/>
      <w:r w:rsidRPr="00EB303D">
        <w:rPr>
          <w:color w:val="000000"/>
          <w:sz w:val="23"/>
          <w:szCs w:val="23"/>
        </w:rPr>
        <w:t xml:space="preserve"> </w:t>
      </w:r>
      <w:r w:rsidRPr="00EB303D">
        <w:rPr>
          <w:rStyle w:val="FontStyle22"/>
          <w:sz w:val="23"/>
          <w:szCs w:val="23"/>
        </w:rPr>
        <w:t>(</w:t>
      </w:r>
      <w:proofErr w:type="gramStart"/>
      <w:r w:rsidRPr="00EB303D">
        <w:rPr>
          <w:i/>
          <w:sz w:val="23"/>
          <w:szCs w:val="23"/>
          <w:lang w:val="x-none" w:eastAsia="x-none"/>
        </w:rPr>
        <w:t>в</w:t>
      </w:r>
      <w:proofErr w:type="gramEnd"/>
      <w:r w:rsidRPr="00EB303D">
        <w:rPr>
          <w:i/>
          <w:sz w:val="23"/>
          <w:szCs w:val="23"/>
          <w:lang w:val="x-none" w:eastAsia="x-none"/>
        </w:rPr>
        <w:t xml:space="preserve"> случае, если </w:t>
      </w:r>
      <w:r w:rsidRPr="00EB303D">
        <w:rPr>
          <w:i/>
          <w:sz w:val="23"/>
          <w:szCs w:val="23"/>
          <w:lang w:eastAsia="x-none"/>
        </w:rPr>
        <w:t xml:space="preserve">Исполнитель </w:t>
      </w:r>
      <w:r w:rsidRPr="00EB303D">
        <w:rPr>
          <w:i/>
          <w:sz w:val="23"/>
          <w:szCs w:val="23"/>
          <w:lang w:val="x-none" w:eastAsia="x-none"/>
        </w:rPr>
        <w:t xml:space="preserve">работает по упрощенной системе налогообложения, необходимо указать – НДС не предусмотрен, так как в соответствии с п.3 (п.2) ст.346.11 гл.26.2. НК РФ </w:t>
      </w:r>
      <w:r w:rsidRPr="00EB303D">
        <w:rPr>
          <w:i/>
          <w:sz w:val="23"/>
          <w:szCs w:val="23"/>
          <w:lang w:eastAsia="x-none"/>
        </w:rPr>
        <w:t>Исполнитель</w:t>
      </w:r>
      <w:r w:rsidRPr="00EB303D">
        <w:rPr>
          <w:i/>
          <w:sz w:val="23"/>
          <w:szCs w:val="23"/>
          <w:lang w:val="x-none" w:eastAsia="x-none"/>
        </w:rPr>
        <w:t xml:space="preserve"> работает по упрощенной системе налогообложения)</w:t>
      </w:r>
      <w:r w:rsidRPr="00EB303D">
        <w:rPr>
          <w:i/>
          <w:sz w:val="23"/>
          <w:szCs w:val="23"/>
          <w:lang w:eastAsia="x-none"/>
        </w:rPr>
        <w:t xml:space="preserve"> </w:t>
      </w:r>
    </w:p>
    <w:p w:rsidR="006D0E8F" w:rsidRPr="00EB303D" w:rsidRDefault="006D0E8F" w:rsidP="001427E0">
      <w:pPr>
        <w:ind w:firstLine="708"/>
        <w:jc w:val="both"/>
        <w:rPr>
          <w:sz w:val="23"/>
          <w:szCs w:val="23"/>
        </w:rPr>
      </w:pPr>
      <w:r w:rsidRPr="00EB303D">
        <w:rPr>
          <w:sz w:val="23"/>
          <w:szCs w:val="23"/>
        </w:rPr>
        <w:t xml:space="preserve">2.2. </w:t>
      </w:r>
      <w:r w:rsidRPr="00EB303D">
        <w:rPr>
          <w:color w:val="000000"/>
          <w:sz w:val="23"/>
          <w:szCs w:val="23"/>
        </w:rPr>
        <w:t>Оплата осуществляется Заказчиком в следующем порядке:</w:t>
      </w:r>
      <w:r w:rsidRPr="00EB303D">
        <w:rPr>
          <w:sz w:val="23"/>
          <w:szCs w:val="23"/>
        </w:rPr>
        <w:t>_____________________.</w:t>
      </w:r>
    </w:p>
    <w:p w:rsidR="006D0E8F" w:rsidRPr="00EB303D" w:rsidRDefault="006D0E8F" w:rsidP="001427E0">
      <w:pPr>
        <w:pStyle w:val="a6"/>
        <w:tabs>
          <w:tab w:val="left" w:pos="1276"/>
        </w:tabs>
        <w:spacing w:before="0"/>
        <w:ind w:left="0"/>
        <w:rPr>
          <w:rFonts w:ascii="Times New Roman" w:hAnsi="Times New Roman"/>
          <w:sz w:val="23"/>
          <w:szCs w:val="23"/>
        </w:rPr>
      </w:pPr>
      <w:r w:rsidRPr="00EB303D">
        <w:rPr>
          <w:rFonts w:ascii="Times New Roman" w:hAnsi="Times New Roman"/>
          <w:sz w:val="23"/>
          <w:szCs w:val="23"/>
        </w:rPr>
        <w:t>2.3. Датой оплаты считается дата списания денежных сре</w:t>
      </w:r>
      <w:proofErr w:type="gramStart"/>
      <w:r w:rsidRPr="00EB303D">
        <w:rPr>
          <w:rFonts w:ascii="Times New Roman" w:hAnsi="Times New Roman"/>
          <w:sz w:val="23"/>
          <w:szCs w:val="23"/>
        </w:rPr>
        <w:t>дств с к</w:t>
      </w:r>
      <w:proofErr w:type="gramEnd"/>
      <w:r w:rsidRPr="00EB303D">
        <w:rPr>
          <w:rFonts w:ascii="Times New Roman" w:hAnsi="Times New Roman"/>
          <w:sz w:val="23"/>
          <w:szCs w:val="23"/>
        </w:rPr>
        <w:t>орреспондентского счета банка Заказчика.</w:t>
      </w:r>
    </w:p>
    <w:p w:rsidR="006D0E8F" w:rsidRPr="00EB303D" w:rsidRDefault="006D0E8F" w:rsidP="001427E0">
      <w:pPr>
        <w:ind w:firstLine="708"/>
        <w:jc w:val="both"/>
        <w:rPr>
          <w:sz w:val="23"/>
          <w:szCs w:val="23"/>
        </w:rPr>
      </w:pPr>
      <w:r w:rsidRPr="00EB303D">
        <w:rPr>
          <w:sz w:val="23"/>
          <w:szCs w:val="23"/>
        </w:rPr>
        <w:t xml:space="preserve">2.4. В случае изменения перечня </w:t>
      </w:r>
      <w:r w:rsidR="001427E0" w:rsidRPr="00EB303D">
        <w:rPr>
          <w:sz w:val="23"/>
          <w:szCs w:val="23"/>
        </w:rPr>
        <w:t>Объектов оценки</w:t>
      </w:r>
      <w:r w:rsidRPr="00EB303D">
        <w:rPr>
          <w:sz w:val="23"/>
          <w:szCs w:val="23"/>
        </w:rPr>
        <w:t>, подлежащего оценке не более чем на 10%, стоимость услуг по Договору изменению не подлежит.</w:t>
      </w:r>
    </w:p>
    <w:p w:rsidR="001D2113" w:rsidRPr="00EB303D" w:rsidRDefault="001D2113" w:rsidP="001427E0">
      <w:pPr>
        <w:jc w:val="center"/>
        <w:rPr>
          <w:b/>
          <w:sz w:val="23"/>
          <w:szCs w:val="23"/>
        </w:rPr>
      </w:pPr>
    </w:p>
    <w:p w:rsidR="006D0E8F" w:rsidRPr="00EB303D" w:rsidRDefault="006D0E8F" w:rsidP="001427E0">
      <w:pPr>
        <w:jc w:val="center"/>
        <w:rPr>
          <w:b/>
          <w:sz w:val="23"/>
          <w:szCs w:val="23"/>
        </w:rPr>
      </w:pPr>
      <w:r w:rsidRPr="00EB303D">
        <w:rPr>
          <w:b/>
          <w:sz w:val="23"/>
          <w:szCs w:val="23"/>
        </w:rPr>
        <w:t>3. СРОКИ ОКАЗАНИЯ УСЛУГ</w:t>
      </w:r>
    </w:p>
    <w:p w:rsidR="006D0E8F" w:rsidRPr="00EB303D" w:rsidRDefault="006D0E8F" w:rsidP="001427E0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3.1. Срок оказания услуг, указанных в п. 1.1. Договора, составляет 15 (пятнадцать) рабочих дней с момента получения Исполнителем от Заказчика всей необходимой документации в отношении Объектов оценки.</w:t>
      </w:r>
    </w:p>
    <w:p w:rsidR="006D0E8F" w:rsidRPr="00EB303D" w:rsidRDefault="006D0E8F" w:rsidP="001427E0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</w:p>
    <w:p w:rsidR="006D0E8F" w:rsidRPr="00EB303D" w:rsidRDefault="006D0E8F" w:rsidP="001427E0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  <w:r w:rsidRPr="00EB303D">
        <w:rPr>
          <w:b/>
          <w:sz w:val="23"/>
          <w:szCs w:val="23"/>
        </w:rPr>
        <w:t>4. ПОРЯДОК ПЕРЕДАЧИ И ПРИЕМКИ ОКАЗАННЫХ УСЛУГ</w:t>
      </w:r>
    </w:p>
    <w:p w:rsidR="006D0E8F" w:rsidRPr="00EB303D" w:rsidRDefault="006D0E8F" w:rsidP="001427E0">
      <w:pPr>
        <w:ind w:firstLine="709"/>
        <w:jc w:val="both"/>
        <w:rPr>
          <w:sz w:val="23"/>
          <w:szCs w:val="23"/>
        </w:rPr>
      </w:pPr>
      <w:bookmarkStart w:id="0" w:name="sub_3031"/>
      <w:r w:rsidRPr="00EB303D">
        <w:rPr>
          <w:sz w:val="23"/>
          <w:szCs w:val="23"/>
        </w:rPr>
        <w:t>4.1. По результатам оказанных услуг Исполнитель представляет Заказчику в сроки, установленные настоящим Договором:</w:t>
      </w:r>
    </w:p>
    <w:p w:rsidR="006D0E8F" w:rsidRPr="00EB303D" w:rsidRDefault="006D0E8F" w:rsidP="006D0E8F">
      <w:pPr>
        <w:ind w:firstLine="709"/>
        <w:jc w:val="both"/>
        <w:rPr>
          <w:sz w:val="23"/>
          <w:szCs w:val="23"/>
        </w:rPr>
      </w:pPr>
      <w:bookmarkStart w:id="1" w:name="sub_3032"/>
      <w:bookmarkEnd w:id="0"/>
      <w:proofErr w:type="gramStart"/>
      <w:r w:rsidRPr="00EB303D">
        <w:rPr>
          <w:sz w:val="23"/>
          <w:szCs w:val="23"/>
        </w:rPr>
        <w:t>- отчет об оценке, соответствующий требованиям, установленным Федеральным законом от 29.07.1998 № 135-ФЗ «Об оценочной деятельности в Российской Федерации» и Федеральным стандартом оценки №3, утвержденным приказом Минэкономразвития России № 299 от 20.05.2015,  с указанием стоимости каждого основного средства Заказчика в рублях на дату оценки в разбивке по балансовой принадлежности к филиалу Заказчика (с указанием НДС, без НДС, отдельно НДС) на бумажном носителе на</w:t>
      </w:r>
      <w:proofErr w:type="gramEnd"/>
      <w:r w:rsidRPr="00EB303D">
        <w:rPr>
          <w:sz w:val="23"/>
          <w:szCs w:val="23"/>
        </w:rPr>
        <w:t xml:space="preserve"> </w:t>
      </w:r>
      <w:proofErr w:type="gramStart"/>
      <w:r w:rsidRPr="00EB303D">
        <w:rPr>
          <w:sz w:val="23"/>
          <w:szCs w:val="23"/>
        </w:rPr>
        <w:t xml:space="preserve">русском языке в двух экземплярах, а также в электронном виде с приложением расчетных файлов в формате </w:t>
      </w:r>
      <w:proofErr w:type="spellStart"/>
      <w:r w:rsidRPr="00EB303D">
        <w:rPr>
          <w:sz w:val="23"/>
          <w:szCs w:val="23"/>
        </w:rPr>
        <w:t>Excel</w:t>
      </w:r>
      <w:proofErr w:type="spellEnd"/>
      <w:r w:rsidRPr="00EB303D">
        <w:rPr>
          <w:sz w:val="23"/>
          <w:szCs w:val="23"/>
        </w:rPr>
        <w:t xml:space="preserve"> и электронной таблицей в формате </w:t>
      </w:r>
      <w:proofErr w:type="spellStart"/>
      <w:r w:rsidRPr="00EB303D">
        <w:rPr>
          <w:sz w:val="23"/>
          <w:szCs w:val="23"/>
        </w:rPr>
        <w:t>Excel</w:t>
      </w:r>
      <w:proofErr w:type="spellEnd"/>
      <w:r w:rsidRPr="00EB303D">
        <w:rPr>
          <w:sz w:val="23"/>
          <w:szCs w:val="23"/>
        </w:rPr>
        <w:t>, подписанной Исполнителем и оценщиками-исполнителями усиленными квалифицированными подписями для целей внесения данных результатов оценки в бухгалтерский учет Заказчика с установленной защитой от редактирования.</w:t>
      </w:r>
      <w:proofErr w:type="gramEnd"/>
    </w:p>
    <w:p w:rsidR="006D0E8F" w:rsidRPr="00EB303D" w:rsidRDefault="006D0E8F" w:rsidP="006D0E8F">
      <w:pPr>
        <w:pStyle w:val="a9"/>
        <w:ind w:firstLine="709"/>
        <w:rPr>
          <w:rFonts w:ascii="Times New Roman" w:hAnsi="Times New Roman" w:cs="Times New Roman"/>
          <w:sz w:val="23"/>
          <w:szCs w:val="23"/>
        </w:rPr>
      </w:pPr>
      <w:r w:rsidRPr="00EB303D">
        <w:rPr>
          <w:rFonts w:ascii="Times New Roman" w:hAnsi="Times New Roman" w:cs="Times New Roman"/>
          <w:b/>
          <w:noProof/>
          <w:sz w:val="23"/>
          <w:szCs w:val="23"/>
        </w:rPr>
        <w:lastRenderedPageBreak/>
        <w:t>-</w:t>
      </w:r>
      <w:r w:rsidRPr="00EB303D">
        <w:rPr>
          <w:rFonts w:ascii="Times New Roman" w:hAnsi="Times New Roman" w:cs="Times New Roman"/>
          <w:noProof/>
          <w:sz w:val="23"/>
          <w:szCs w:val="23"/>
        </w:rPr>
        <w:t xml:space="preserve"> акт сдачи-приемки оказанных услуг.</w:t>
      </w:r>
    </w:p>
    <w:p w:rsidR="006D0E8F" w:rsidRPr="00EB303D" w:rsidRDefault="006D0E8F" w:rsidP="006D0E8F">
      <w:pPr>
        <w:pStyle w:val="a9"/>
        <w:ind w:firstLine="709"/>
        <w:rPr>
          <w:rFonts w:ascii="Times New Roman" w:hAnsi="Times New Roman" w:cs="Times New Roman"/>
          <w:noProof/>
          <w:sz w:val="23"/>
          <w:szCs w:val="23"/>
        </w:rPr>
      </w:pPr>
      <w:r w:rsidRPr="00EB303D">
        <w:rPr>
          <w:rFonts w:ascii="Times New Roman" w:hAnsi="Times New Roman" w:cs="Times New Roman"/>
          <w:noProof/>
          <w:sz w:val="23"/>
          <w:szCs w:val="23"/>
        </w:rPr>
        <w:t>4.2. Заказчик в течение 10 (десяти) календарных дней с даты</w:t>
      </w:r>
      <w:bookmarkEnd w:id="1"/>
      <w:r w:rsidRPr="00EB303D">
        <w:rPr>
          <w:rFonts w:ascii="Times New Roman" w:hAnsi="Times New Roman" w:cs="Times New Roman"/>
          <w:noProof/>
          <w:sz w:val="23"/>
          <w:szCs w:val="23"/>
        </w:rPr>
        <w:t xml:space="preserve"> получения отчета об оценке с актом сдачи-приемки оказанных услуг направляет Исполнителю подписанный акт сдачи-приемки  </w:t>
      </w:r>
      <w:r w:rsidR="001427E0" w:rsidRPr="00EB303D">
        <w:rPr>
          <w:rFonts w:ascii="Times New Roman" w:hAnsi="Times New Roman" w:cs="Times New Roman"/>
          <w:noProof/>
          <w:sz w:val="23"/>
          <w:szCs w:val="23"/>
        </w:rPr>
        <w:t xml:space="preserve">оказанных услуг </w:t>
      </w:r>
      <w:r w:rsidRPr="00EB303D">
        <w:rPr>
          <w:rFonts w:ascii="Times New Roman" w:hAnsi="Times New Roman" w:cs="Times New Roman"/>
          <w:noProof/>
          <w:sz w:val="23"/>
          <w:szCs w:val="23"/>
        </w:rPr>
        <w:t>или мотивированный отказ от приемки услуг.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выполнения.</w:t>
      </w:r>
    </w:p>
    <w:p w:rsidR="006D0E8F" w:rsidRPr="00EB303D" w:rsidRDefault="006D0E8F" w:rsidP="006D0E8F">
      <w:pPr>
        <w:ind w:firstLine="709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4.3. Расходы, связанные с устранением недостатков, указанных Заказчиком в мотивированном отказе, несет Исполнитель.</w:t>
      </w:r>
    </w:p>
    <w:p w:rsidR="006D0E8F" w:rsidRPr="00EB303D" w:rsidRDefault="006D0E8F" w:rsidP="006D0E8F">
      <w:pPr>
        <w:ind w:firstLine="709"/>
        <w:jc w:val="both"/>
        <w:rPr>
          <w:sz w:val="23"/>
          <w:szCs w:val="23"/>
        </w:rPr>
      </w:pPr>
    </w:p>
    <w:p w:rsidR="006D0E8F" w:rsidRPr="00EB303D" w:rsidRDefault="006D0E8F" w:rsidP="006D0E8F">
      <w:pPr>
        <w:jc w:val="center"/>
        <w:rPr>
          <w:b/>
          <w:sz w:val="23"/>
          <w:szCs w:val="23"/>
        </w:rPr>
      </w:pPr>
      <w:r w:rsidRPr="00EB303D">
        <w:rPr>
          <w:b/>
          <w:sz w:val="23"/>
          <w:szCs w:val="23"/>
        </w:rPr>
        <w:t>5. ПРАВА И ОБЯЗАННОСТИ СТОРОН</w:t>
      </w:r>
    </w:p>
    <w:p w:rsidR="006D0E8F" w:rsidRPr="00EB303D" w:rsidRDefault="006D0E8F" w:rsidP="006D0E8F">
      <w:pPr>
        <w:ind w:firstLine="700"/>
        <w:jc w:val="both"/>
        <w:rPr>
          <w:b/>
          <w:sz w:val="23"/>
          <w:szCs w:val="23"/>
        </w:rPr>
      </w:pPr>
      <w:r w:rsidRPr="00EB303D">
        <w:rPr>
          <w:sz w:val="23"/>
          <w:szCs w:val="23"/>
        </w:rPr>
        <w:t xml:space="preserve">5.1. </w:t>
      </w:r>
      <w:r w:rsidRPr="00EB303D">
        <w:rPr>
          <w:b/>
          <w:sz w:val="23"/>
          <w:szCs w:val="23"/>
        </w:rPr>
        <w:t>Заказчик обязуется:</w:t>
      </w:r>
    </w:p>
    <w:p w:rsidR="006D0E8F" w:rsidRPr="00EB303D" w:rsidRDefault="006D0E8F" w:rsidP="006D0E8F">
      <w:pPr>
        <w:ind w:firstLine="700"/>
        <w:jc w:val="both"/>
        <w:rPr>
          <w:sz w:val="23"/>
          <w:szCs w:val="23"/>
        </w:rPr>
      </w:pPr>
      <w:r w:rsidRPr="00EB303D">
        <w:rPr>
          <w:sz w:val="23"/>
          <w:szCs w:val="23"/>
        </w:rPr>
        <w:t xml:space="preserve">5.1.1. Передать Исполнителю исходные данные/документацию, необходимые для оказания услуг по Договору по электронной почте, на магнитных носителях, по факсимильной связи, либо на бумажных носителях, в течение 10 календарных дней, </w:t>
      </w:r>
      <w:proofErr w:type="gramStart"/>
      <w:r w:rsidRPr="00EB303D">
        <w:rPr>
          <w:sz w:val="23"/>
          <w:szCs w:val="23"/>
        </w:rPr>
        <w:t>с даты получения</w:t>
      </w:r>
      <w:proofErr w:type="gramEnd"/>
      <w:r w:rsidRPr="00EB303D">
        <w:rPr>
          <w:sz w:val="23"/>
          <w:szCs w:val="23"/>
        </w:rPr>
        <w:t xml:space="preserve"> письменного запроса Исполнителя.</w:t>
      </w:r>
    </w:p>
    <w:p w:rsidR="006D0E8F" w:rsidRPr="00EB303D" w:rsidRDefault="006D0E8F" w:rsidP="006D0E8F">
      <w:pPr>
        <w:ind w:firstLine="700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5.1.2. Принять оказанные услуги и оплатить их в соответствии с условиями настоящего Договора.</w:t>
      </w:r>
    </w:p>
    <w:p w:rsidR="006D0E8F" w:rsidRPr="00EB303D" w:rsidRDefault="006D0E8F" w:rsidP="006D0E8F">
      <w:pPr>
        <w:ind w:firstLine="700"/>
        <w:jc w:val="both"/>
        <w:rPr>
          <w:b/>
          <w:sz w:val="23"/>
          <w:szCs w:val="23"/>
        </w:rPr>
      </w:pPr>
      <w:r w:rsidRPr="00EB303D">
        <w:rPr>
          <w:sz w:val="23"/>
          <w:szCs w:val="23"/>
        </w:rPr>
        <w:t xml:space="preserve">5.2. </w:t>
      </w:r>
      <w:r w:rsidRPr="00EB303D">
        <w:rPr>
          <w:b/>
          <w:sz w:val="23"/>
          <w:szCs w:val="23"/>
        </w:rPr>
        <w:t>Заказчик имеет право:</w:t>
      </w:r>
    </w:p>
    <w:p w:rsidR="006D0E8F" w:rsidRPr="00EB303D" w:rsidRDefault="006D0E8F" w:rsidP="006D0E8F">
      <w:pPr>
        <w:ind w:firstLine="700"/>
        <w:jc w:val="both"/>
        <w:rPr>
          <w:sz w:val="23"/>
          <w:szCs w:val="23"/>
        </w:rPr>
      </w:pPr>
      <w:r w:rsidRPr="00EB303D">
        <w:rPr>
          <w:sz w:val="23"/>
          <w:szCs w:val="23"/>
        </w:rPr>
        <w:t xml:space="preserve">5.2.1. Осуществлять </w:t>
      </w:r>
      <w:proofErr w:type="gramStart"/>
      <w:r w:rsidRPr="00EB303D">
        <w:rPr>
          <w:sz w:val="23"/>
          <w:szCs w:val="23"/>
        </w:rPr>
        <w:t>контроль за</w:t>
      </w:r>
      <w:proofErr w:type="gramEnd"/>
      <w:r w:rsidRPr="00EB303D">
        <w:rPr>
          <w:sz w:val="23"/>
          <w:szCs w:val="23"/>
        </w:rPr>
        <w:t xml:space="preserve"> </w:t>
      </w:r>
      <w:r w:rsidR="001427E0" w:rsidRPr="00EB303D">
        <w:rPr>
          <w:sz w:val="23"/>
          <w:szCs w:val="23"/>
        </w:rPr>
        <w:t>оказанием услуг</w:t>
      </w:r>
      <w:r w:rsidRPr="00EB303D">
        <w:rPr>
          <w:sz w:val="23"/>
          <w:szCs w:val="23"/>
        </w:rPr>
        <w:t xml:space="preserve"> по настоящему Договору, не вмешиваясь в область компетенции Исполнителя.</w:t>
      </w:r>
    </w:p>
    <w:p w:rsidR="006D0E8F" w:rsidRPr="00EB303D" w:rsidRDefault="006D0E8F" w:rsidP="001427E0">
      <w:pPr>
        <w:ind w:firstLine="700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5.2.2. Требовать от Исполнителя сохранения конфиденциальность любой информации, связанной с оказанием услуг по настоящему Договору, и не раскрывать ее третьим лицам без предварительного письменного согласия Заказчика.</w:t>
      </w:r>
    </w:p>
    <w:p w:rsidR="006D0E8F" w:rsidRPr="00EB303D" w:rsidRDefault="006D0E8F" w:rsidP="001427E0">
      <w:pPr>
        <w:ind w:firstLine="700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5.2.3. Заказчик вправе изменить перечень Объектов оценки не более чем на 10%, направив на электронный адрес Исполнителя ______________ соответствующее уведомление.</w:t>
      </w:r>
    </w:p>
    <w:p w:rsidR="006D0E8F" w:rsidRPr="00EB303D" w:rsidRDefault="006D0E8F" w:rsidP="001427E0">
      <w:pPr>
        <w:ind w:firstLine="700"/>
        <w:jc w:val="both"/>
        <w:rPr>
          <w:b/>
          <w:sz w:val="23"/>
          <w:szCs w:val="23"/>
        </w:rPr>
      </w:pPr>
      <w:r w:rsidRPr="00EB303D">
        <w:rPr>
          <w:sz w:val="23"/>
          <w:szCs w:val="23"/>
        </w:rPr>
        <w:t xml:space="preserve">5.3. </w:t>
      </w:r>
      <w:r w:rsidRPr="00EB303D">
        <w:rPr>
          <w:b/>
          <w:sz w:val="23"/>
          <w:szCs w:val="23"/>
        </w:rPr>
        <w:t>Исполнитель обязуется:</w:t>
      </w:r>
    </w:p>
    <w:p w:rsidR="006D0E8F" w:rsidRPr="00EB303D" w:rsidRDefault="006D0E8F" w:rsidP="001427E0">
      <w:pPr>
        <w:pStyle w:val="aa"/>
        <w:ind w:left="0" w:firstLine="700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5.3.1. Соблюдать при осуществлении оценочной деятельности требования Федерального закона от 29.07.1998 № 135-ФЗ «Об оценочной деятельности в Российской Федерации», других федеральных законов и иных нормативных правовых актов РФ и субъектов РФ, федеральных стандартов оценки, а также стандартов и правил оценочной деятельности, утвержденных саморегулируемой организацией оценщиков, членом которой является оценщик.</w:t>
      </w:r>
    </w:p>
    <w:p w:rsidR="006D0E8F" w:rsidRPr="00EB303D" w:rsidRDefault="006D0E8F" w:rsidP="001427E0">
      <w:pPr>
        <w:widowControl w:val="0"/>
        <w:suppressAutoHyphens/>
        <w:ind w:firstLine="700"/>
        <w:jc w:val="both"/>
        <w:rPr>
          <w:sz w:val="23"/>
          <w:szCs w:val="23"/>
          <w:lang w:eastAsia="ar-SA"/>
        </w:rPr>
      </w:pPr>
      <w:r w:rsidRPr="00EB303D">
        <w:rPr>
          <w:sz w:val="23"/>
          <w:szCs w:val="23"/>
          <w:lang w:eastAsia="ar-SA"/>
        </w:rPr>
        <w:t>5.3.2. Письменно запросить у Заказчика перечень исходных данных/документации, необходимых для оказания услуг по настоящему Договору, который определяется</w:t>
      </w:r>
      <w:r w:rsidRPr="00EB303D">
        <w:rPr>
          <w:rFonts w:eastAsia="Arial"/>
          <w:sz w:val="23"/>
          <w:szCs w:val="23"/>
          <w:lang w:eastAsia="ar-SA"/>
        </w:rPr>
        <w:t xml:space="preserve"> </w:t>
      </w:r>
      <w:r w:rsidRPr="00EB303D">
        <w:rPr>
          <w:sz w:val="23"/>
          <w:szCs w:val="23"/>
          <w:lang w:eastAsia="ar-SA"/>
        </w:rPr>
        <w:t>по результатам проведенных Исполнителем подготовительных работ в рамках настоящего Договора.</w:t>
      </w:r>
    </w:p>
    <w:p w:rsidR="006D0E8F" w:rsidRPr="00EB303D" w:rsidRDefault="006D0E8F" w:rsidP="001427E0">
      <w:pPr>
        <w:pStyle w:val="aa"/>
        <w:ind w:left="0" w:firstLine="700"/>
        <w:jc w:val="both"/>
        <w:rPr>
          <w:sz w:val="23"/>
          <w:szCs w:val="23"/>
        </w:rPr>
      </w:pPr>
      <w:r w:rsidRPr="00EB303D">
        <w:rPr>
          <w:sz w:val="23"/>
          <w:szCs w:val="23"/>
        </w:rPr>
        <w:t xml:space="preserve">5.3.3. Сообщить Заказчику о невозможности своего участия в проведении оценки вследствие возникновения обстоятельств, препятствующих проведению объективной оценки, в </w:t>
      </w:r>
      <w:proofErr w:type="spellStart"/>
      <w:r w:rsidRPr="00EB303D">
        <w:rPr>
          <w:sz w:val="23"/>
          <w:szCs w:val="23"/>
        </w:rPr>
        <w:t>т.ч</w:t>
      </w:r>
      <w:proofErr w:type="spellEnd"/>
      <w:r w:rsidRPr="00EB303D">
        <w:rPr>
          <w:sz w:val="23"/>
          <w:szCs w:val="23"/>
        </w:rPr>
        <w:t>. нарушения принципа независимости оценщика.</w:t>
      </w:r>
    </w:p>
    <w:p w:rsidR="006D0E8F" w:rsidRPr="00EB303D" w:rsidRDefault="006D0E8F" w:rsidP="001427E0">
      <w:pPr>
        <w:pStyle w:val="aa"/>
        <w:ind w:left="0" w:firstLine="700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5.3.4. Обеспечить сохранность документов, получаемых от Заказчика и третьих лиц в ходе проведения оценки.</w:t>
      </w:r>
    </w:p>
    <w:p w:rsidR="006D0E8F" w:rsidRPr="00EB303D" w:rsidRDefault="006D0E8F" w:rsidP="001427E0">
      <w:pPr>
        <w:pStyle w:val="aa"/>
        <w:ind w:left="0" w:firstLine="700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5.3.5. Не разглашать конфиденциальную информацию, полученную от Заказчика в ходе проведения оценки без предварительного письменного согласия Заказчика в период действия настоящего Договора и до момента, когда указанная информация станет общедоступной, за исключением случаев, предусмотренных законодательством.</w:t>
      </w:r>
    </w:p>
    <w:p w:rsidR="006D0E8F" w:rsidRPr="00EB303D" w:rsidRDefault="006D0E8F" w:rsidP="001427E0">
      <w:pPr>
        <w:pStyle w:val="32"/>
        <w:spacing w:after="0"/>
        <w:ind w:left="0" w:firstLine="700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5.3.6. Определить итоговую величину стоимости Объектов оценки в рублях на дату оценки.</w:t>
      </w:r>
    </w:p>
    <w:p w:rsidR="006D0E8F" w:rsidRPr="00EB303D" w:rsidRDefault="006D0E8F" w:rsidP="001427E0">
      <w:pPr>
        <w:pStyle w:val="32"/>
        <w:spacing w:after="0"/>
        <w:ind w:left="0" w:firstLine="700"/>
        <w:jc w:val="both"/>
        <w:rPr>
          <w:sz w:val="23"/>
          <w:szCs w:val="23"/>
        </w:rPr>
      </w:pPr>
      <w:r w:rsidRPr="00EB303D">
        <w:rPr>
          <w:sz w:val="23"/>
          <w:szCs w:val="23"/>
        </w:rPr>
        <w:t xml:space="preserve">5.3.7. Представить Заказчику отчет об оценке в установленный Договором срок по акту </w:t>
      </w:r>
      <w:r w:rsidR="001427E0" w:rsidRPr="00EB303D">
        <w:rPr>
          <w:noProof/>
          <w:sz w:val="23"/>
          <w:szCs w:val="23"/>
        </w:rPr>
        <w:t>сдачи-приемки оказанных услуг</w:t>
      </w:r>
      <w:r w:rsidRPr="00EB303D">
        <w:rPr>
          <w:noProof/>
          <w:sz w:val="23"/>
          <w:szCs w:val="23"/>
        </w:rPr>
        <w:t>.</w:t>
      </w:r>
    </w:p>
    <w:p w:rsidR="006D0E8F" w:rsidRPr="00EB303D" w:rsidRDefault="006D0E8F" w:rsidP="001427E0">
      <w:pPr>
        <w:ind w:firstLine="700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5.3.8. Хранить копию отчета об оценке в течение 3 (трех) лет.</w:t>
      </w:r>
    </w:p>
    <w:p w:rsidR="006D0E8F" w:rsidRPr="00EB303D" w:rsidRDefault="006D0E8F" w:rsidP="001427E0">
      <w:pPr>
        <w:ind w:firstLine="700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5.3.9. Своими силами и за свой счет устранять недостатки, допущенные по своей вине в результатах оказания услуг по настоящему Договору, за весь период действия отчета об оценке.</w:t>
      </w:r>
    </w:p>
    <w:p w:rsidR="006D0E8F" w:rsidRPr="00EB303D" w:rsidRDefault="006D0E8F" w:rsidP="001427E0">
      <w:pPr>
        <w:ind w:firstLine="700"/>
        <w:jc w:val="both"/>
        <w:rPr>
          <w:sz w:val="23"/>
          <w:szCs w:val="23"/>
        </w:rPr>
      </w:pPr>
      <w:r w:rsidRPr="00EB303D">
        <w:rPr>
          <w:sz w:val="23"/>
          <w:szCs w:val="23"/>
        </w:rPr>
        <w:t xml:space="preserve">5.4. </w:t>
      </w:r>
      <w:r w:rsidRPr="00EB303D">
        <w:rPr>
          <w:b/>
          <w:sz w:val="23"/>
          <w:szCs w:val="23"/>
        </w:rPr>
        <w:t>Исполнитель имеет право:</w:t>
      </w:r>
    </w:p>
    <w:p w:rsidR="006D0E8F" w:rsidRPr="00EB303D" w:rsidRDefault="006D0E8F" w:rsidP="001427E0">
      <w:pPr>
        <w:ind w:firstLine="700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5.4.1. Требовать своевременной и надлежащей оплаты оказанных услуг по настоящему Договору.</w:t>
      </w:r>
    </w:p>
    <w:p w:rsidR="006D0E8F" w:rsidRPr="00EB303D" w:rsidRDefault="006D0E8F" w:rsidP="001427E0">
      <w:pPr>
        <w:ind w:firstLine="700"/>
        <w:jc w:val="both"/>
        <w:rPr>
          <w:sz w:val="23"/>
          <w:szCs w:val="23"/>
        </w:rPr>
      </w:pPr>
      <w:r w:rsidRPr="00EB303D">
        <w:rPr>
          <w:sz w:val="23"/>
          <w:szCs w:val="23"/>
        </w:rPr>
        <w:lastRenderedPageBreak/>
        <w:t>5.4.2. Получать от Заказчика при проведении оценки, имеющуюся у Заказчика информацию в соответствии с условиями настоящего Договора.</w:t>
      </w:r>
    </w:p>
    <w:p w:rsidR="001D2113" w:rsidRPr="00EB303D" w:rsidRDefault="001D2113" w:rsidP="001427E0">
      <w:pPr>
        <w:ind w:firstLine="700"/>
        <w:jc w:val="both"/>
        <w:rPr>
          <w:sz w:val="23"/>
          <w:szCs w:val="23"/>
        </w:rPr>
      </w:pPr>
    </w:p>
    <w:p w:rsidR="006D0E8F" w:rsidRPr="00EB303D" w:rsidRDefault="006D0E8F" w:rsidP="001427E0">
      <w:pPr>
        <w:tabs>
          <w:tab w:val="left" w:pos="0"/>
          <w:tab w:val="left" w:pos="561"/>
        </w:tabs>
        <w:ind w:firstLine="700"/>
        <w:contextualSpacing/>
        <w:jc w:val="center"/>
        <w:rPr>
          <w:b/>
          <w:sz w:val="23"/>
          <w:szCs w:val="23"/>
        </w:rPr>
      </w:pPr>
      <w:r w:rsidRPr="00EB303D">
        <w:rPr>
          <w:b/>
          <w:sz w:val="23"/>
          <w:szCs w:val="23"/>
        </w:rPr>
        <w:t>6. СРОК ДЕЙСТВИЯ ДОГОВОРА</w:t>
      </w:r>
    </w:p>
    <w:p w:rsidR="006D0E8F" w:rsidRPr="00EB303D" w:rsidRDefault="006D0E8F" w:rsidP="001427E0">
      <w:pPr>
        <w:pStyle w:val="a9"/>
        <w:ind w:firstLine="700"/>
        <w:rPr>
          <w:rFonts w:ascii="Times New Roman" w:hAnsi="Times New Roman" w:cs="Times New Roman"/>
          <w:noProof/>
          <w:sz w:val="23"/>
          <w:szCs w:val="23"/>
        </w:rPr>
      </w:pPr>
      <w:r w:rsidRPr="00EB303D">
        <w:rPr>
          <w:rFonts w:ascii="Times New Roman" w:hAnsi="Times New Roman" w:cs="Times New Roman"/>
          <w:sz w:val="23"/>
          <w:szCs w:val="23"/>
        </w:rPr>
        <w:t xml:space="preserve">6.1. </w:t>
      </w:r>
      <w:r w:rsidRPr="00EB303D">
        <w:rPr>
          <w:rFonts w:ascii="Times New Roman" w:hAnsi="Times New Roman" w:cs="Times New Roman"/>
          <w:noProof/>
          <w:sz w:val="23"/>
          <w:szCs w:val="23"/>
        </w:rPr>
        <w:t xml:space="preserve">Настоящий </w:t>
      </w:r>
      <w:r w:rsidR="001D2113" w:rsidRPr="00EB303D">
        <w:rPr>
          <w:rFonts w:ascii="Times New Roman" w:hAnsi="Times New Roman" w:cs="Times New Roman"/>
          <w:noProof/>
          <w:sz w:val="23"/>
          <w:szCs w:val="23"/>
        </w:rPr>
        <w:t>Д</w:t>
      </w:r>
      <w:r w:rsidRPr="00EB303D">
        <w:rPr>
          <w:rFonts w:ascii="Times New Roman" w:hAnsi="Times New Roman" w:cs="Times New Roman"/>
          <w:noProof/>
          <w:sz w:val="23"/>
          <w:szCs w:val="23"/>
        </w:rPr>
        <w:t xml:space="preserve">оговор вступает в силу с даты его подписания Сторонами и действует до исполнения Сторонами взятых на себя обязательств. </w:t>
      </w:r>
    </w:p>
    <w:p w:rsidR="006D0E8F" w:rsidRPr="00EB303D" w:rsidRDefault="006D0E8F" w:rsidP="006D0E8F">
      <w:pPr>
        <w:jc w:val="center"/>
        <w:rPr>
          <w:b/>
          <w:sz w:val="23"/>
          <w:szCs w:val="23"/>
        </w:rPr>
      </w:pPr>
      <w:r w:rsidRPr="00EB303D">
        <w:rPr>
          <w:b/>
          <w:sz w:val="23"/>
          <w:szCs w:val="23"/>
        </w:rPr>
        <w:t>7. СТАНДАРТЫ ОЦЕНОЧНОЙ ДЕЯТЕЛЬНОСТИ, КОТОРЫЕ БУДУТ ПРИМЕНЯТЬСЯ ПРИ ПРОВЕДЕНИИ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9221"/>
      </w:tblGrid>
      <w:tr w:rsidR="006D0E8F" w:rsidRPr="00EB303D" w:rsidTr="0024677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F" w:rsidRPr="00EB303D" w:rsidRDefault="006D0E8F" w:rsidP="0024677B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F" w:rsidRPr="00EB303D" w:rsidRDefault="006D0E8F" w:rsidP="0024677B">
            <w:pPr>
              <w:jc w:val="both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Федеральный стандарт оценки «Общие понятия оценки, подходы и требования к проведению оценки (ФСО №1)», утвержденный Приказом Минэкономразвития России от 20.05.2015 № 297</w:t>
            </w:r>
          </w:p>
        </w:tc>
      </w:tr>
      <w:tr w:rsidR="006D0E8F" w:rsidRPr="00EB303D" w:rsidTr="0024677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F" w:rsidRPr="00EB303D" w:rsidRDefault="006D0E8F" w:rsidP="0024677B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F" w:rsidRPr="00EB303D" w:rsidRDefault="006D0E8F" w:rsidP="0024677B">
            <w:pPr>
              <w:jc w:val="both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Федеральный стандарт оценки «Цель оценки и виды стоимости (ФСО №2)», утвержденный Приказом Минэкономразвития России от 20.05.2015  №298</w:t>
            </w:r>
          </w:p>
        </w:tc>
      </w:tr>
      <w:tr w:rsidR="006D0E8F" w:rsidRPr="00EB303D" w:rsidTr="0024677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F" w:rsidRPr="00EB303D" w:rsidRDefault="006D0E8F" w:rsidP="0024677B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F" w:rsidRPr="00EB303D" w:rsidRDefault="006D0E8F" w:rsidP="0024677B">
            <w:pPr>
              <w:jc w:val="both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Федеральный стандарт оценки «Требования к отчету об оценке (ФСО №3)», утвержденный Приказом Минэкономразвития России от 20.05.2015  №299</w:t>
            </w:r>
          </w:p>
        </w:tc>
      </w:tr>
      <w:tr w:rsidR="006D0E8F" w:rsidRPr="00EB303D" w:rsidTr="0024677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F" w:rsidRPr="00EB303D" w:rsidRDefault="006D0E8F" w:rsidP="0024677B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F" w:rsidRPr="00EB303D" w:rsidRDefault="006D0E8F" w:rsidP="002467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 xml:space="preserve">Федеральный стандарт оценки </w:t>
            </w:r>
            <w:r w:rsidRPr="00EB303D">
              <w:rPr>
                <w:rFonts w:eastAsia="Calibri"/>
                <w:sz w:val="23"/>
                <w:szCs w:val="23"/>
              </w:rPr>
              <w:t xml:space="preserve">«Оценка недвижимости (ФСО № 7)», </w:t>
            </w:r>
            <w:r w:rsidRPr="00EB303D">
              <w:rPr>
                <w:sz w:val="23"/>
                <w:szCs w:val="23"/>
              </w:rPr>
              <w:t>утвержденный Приказом</w:t>
            </w:r>
            <w:r w:rsidRPr="00EB303D">
              <w:rPr>
                <w:rFonts w:eastAsia="Calibri"/>
                <w:sz w:val="23"/>
                <w:szCs w:val="23"/>
              </w:rPr>
              <w:t xml:space="preserve"> Минэкономразвития России от 25.09.2014 № 611 </w:t>
            </w:r>
          </w:p>
        </w:tc>
      </w:tr>
      <w:tr w:rsidR="006D0E8F" w:rsidRPr="00EB303D" w:rsidTr="0024677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F" w:rsidRPr="00EB303D" w:rsidRDefault="006D0E8F" w:rsidP="0024677B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8F" w:rsidRPr="00EB303D" w:rsidRDefault="006D0E8F" w:rsidP="002467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Федеральный стандарт оценки «</w:t>
            </w:r>
            <w:r w:rsidRPr="00EB303D">
              <w:rPr>
                <w:rFonts w:eastAsia="Calibri"/>
                <w:sz w:val="23"/>
                <w:szCs w:val="23"/>
              </w:rPr>
              <w:t xml:space="preserve">Оценка стоимости машин и оборудования (ФСО № 10)», </w:t>
            </w:r>
            <w:r w:rsidRPr="00EB303D">
              <w:rPr>
                <w:sz w:val="23"/>
                <w:szCs w:val="23"/>
              </w:rPr>
              <w:t>утвержденный Приказом</w:t>
            </w:r>
            <w:r w:rsidRPr="00EB303D">
              <w:rPr>
                <w:rFonts w:eastAsia="Calibri"/>
                <w:sz w:val="23"/>
                <w:szCs w:val="23"/>
              </w:rPr>
              <w:t xml:space="preserve"> Минэкономразвития России от 01.06.2015 № 328</w:t>
            </w:r>
          </w:p>
        </w:tc>
      </w:tr>
      <w:tr w:rsidR="006D0E8F" w:rsidRPr="00EB303D" w:rsidTr="0024677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F" w:rsidRPr="00EB303D" w:rsidRDefault="006D0E8F" w:rsidP="0024677B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8F" w:rsidRPr="00EB303D" w:rsidRDefault="006D0E8F" w:rsidP="001D2113">
            <w:pPr>
              <w:jc w:val="both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 xml:space="preserve">Стандарты саморегулируемых организаций оценщиков, членами которых являются оценщики, выполняющие оценку по настоящему </w:t>
            </w:r>
            <w:r w:rsidR="001D2113" w:rsidRPr="00EB303D">
              <w:rPr>
                <w:sz w:val="23"/>
                <w:szCs w:val="23"/>
              </w:rPr>
              <w:t>Д</w:t>
            </w:r>
            <w:r w:rsidRPr="00EB303D">
              <w:rPr>
                <w:sz w:val="23"/>
                <w:szCs w:val="23"/>
              </w:rPr>
              <w:t>оговору</w:t>
            </w:r>
          </w:p>
        </w:tc>
      </w:tr>
    </w:tbl>
    <w:p w:rsidR="006D0E8F" w:rsidRPr="00EB303D" w:rsidRDefault="006D0E8F" w:rsidP="001D2113">
      <w:pPr>
        <w:jc w:val="center"/>
        <w:rPr>
          <w:b/>
          <w:sz w:val="23"/>
          <w:szCs w:val="23"/>
        </w:rPr>
      </w:pPr>
    </w:p>
    <w:p w:rsidR="006D0E8F" w:rsidRPr="00EB303D" w:rsidRDefault="006D0E8F" w:rsidP="001D2113">
      <w:pPr>
        <w:pStyle w:val="a6"/>
        <w:spacing w:before="0"/>
        <w:ind w:left="0" w:firstLine="0"/>
        <w:jc w:val="center"/>
        <w:rPr>
          <w:b/>
          <w:sz w:val="23"/>
          <w:szCs w:val="23"/>
        </w:rPr>
      </w:pPr>
      <w:r w:rsidRPr="00EB303D">
        <w:rPr>
          <w:rFonts w:ascii="Times New Roman" w:hAnsi="Times New Roman"/>
          <w:b/>
          <w:sz w:val="23"/>
          <w:szCs w:val="23"/>
        </w:rPr>
        <w:t>8. СВЕДЕНИЯ ОБ ОЦЕНЩИКАХ</w:t>
      </w:r>
    </w:p>
    <w:tbl>
      <w:tblPr>
        <w:tblW w:w="4944" w:type="pct"/>
        <w:tblLook w:val="0000" w:firstRow="0" w:lastRow="0" w:firstColumn="0" w:lastColumn="0" w:noHBand="0" w:noVBand="0"/>
      </w:tblPr>
      <w:tblGrid>
        <w:gridCol w:w="3849"/>
        <w:gridCol w:w="5754"/>
      </w:tblGrid>
      <w:tr w:rsidR="006D0E8F" w:rsidRPr="00EB303D" w:rsidTr="0024677B">
        <w:trPr>
          <w:trHeight w:val="87"/>
          <w:tblHeader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0E8F" w:rsidRPr="00EB303D" w:rsidRDefault="006D0E8F" w:rsidP="0024677B">
            <w:pPr>
              <w:pStyle w:val="a3"/>
              <w:keepNext w:val="0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EB303D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0E8F" w:rsidRPr="00EB303D" w:rsidRDefault="006D0E8F" w:rsidP="0024677B">
            <w:pPr>
              <w:pStyle w:val="a3"/>
              <w:keepNext w:val="0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EB303D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Описание показателя</w:t>
            </w:r>
          </w:p>
        </w:tc>
      </w:tr>
      <w:tr w:rsidR="006D0E8F" w:rsidRPr="00EB303D" w:rsidTr="0024677B">
        <w:trPr>
          <w:trHeight w:val="26"/>
        </w:trPr>
        <w:tc>
          <w:tcPr>
            <w:tcW w:w="2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0E8F" w:rsidRPr="00EB303D" w:rsidRDefault="006D0E8F" w:rsidP="0024677B">
            <w:pPr>
              <w:snapToGrid w:val="0"/>
              <w:jc w:val="both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Оценщик (фамилия, имя, отчество), работающий на основании трудового договора</w:t>
            </w:r>
          </w:p>
        </w:tc>
        <w:tc>
          <w:tcPr>
            <w:tcW w:w="2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8F" w:rsidRPr="00EB303D" w:rsidRDefault="006D0E8F" w:rsidP="0024677B">
            <w:pPr>
              <w:jc w:val="both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 xml:space="preserve"> </w:t>
            </w:r>
          </w:p>
        </w:tc>
      </w:tr>
      <w:tr w:rsidR="006D0E8F" w:rsidRPr="00EB303D" w:rsidTr="0024677B">
        <w:trPr>
          <w:trHeight w:val="26"/>
        </w:trPr>
        <w:tc>
          <w:tcPr>
            <w:tcW w:w="2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0E8F" w:rsidRPr="00EB303D" w:rsidRDefault="006D0E8F" w:rsidP="0024677B">
            <w:pPr>
              <w:snapToGrid w:val="0"/>
              <w:jc w:val="both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Реквизиты документов подтверждающих получение профессиональных знаний</w:t>
            </w:r>
          </w:p>
        </w:tc>
        <w:tc>
          <w:tcPr>
            <w:tcW w:w="2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8F" w:rsidRPr="00EB303D" w:rsidRDefault="006D0E8F" w:rsidP="0024677B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6D0E8F" w:rsidRPr="00EB303D" w:rsidTr="0024677B">
        <w:trPr>
          <w:trHeight w:val="26"/>
        </w:trPr>
        <w:tc>
          <w:tcPr>
            <w:tcW w:w="2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0E8F" w:rsidRPr="00EB303D" w:rsidRDefault="006D0E8F" w:rsidP="0024677B">
            <w:pPr>
              <w:snapToGrid w:val="0"/>
              <w:jc w:val="both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 xml:space="preserve">Наименование и местонахождение саморегулируемой организации оценщиков </w:t>
            </w:r>
          </w:p>
        </w:tc>
        <w:tc>
          <w:tcPr>
            <w:tcW w:w="2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8F" w:rsidRPr="00EB303D" w:rsidRDefault="006D0E8F" w:rsidP="0024677B">
            <w:pPr>
              <w:jc w:val="both"/>
              <w:rPr>
                <w:sz w:val="23"/>
                <w:szCs w:val="23"/>
              </w:rPr>
            </w:pPr>
          </w:p>
        </w:tc>
      </w:tr>
      <w:tr w:rsidR="006D0E8F" w:rsidRPr="00EB303D" w:rsidTr="0024677B">
        <w:trPr>
          <w:trHeight w:val="26"/>
        </w:trPr>
        <w:tc>
          <w:tcPr>
            <w:tcW w:w="2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0E8F" w:rsidRPr="00EB303D" w:rsidRDefault="006D0E8F" w:rsidP="0024677B">
            <w:pPr>
              <w:snapToGrid w:val="0"/>
              <w:jc w:val="both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Сведения о страховании гражданской ответственности оценщика</w:t>
            </w:r>
          </w:p>
        </w:tc>
        <w:tc>
          <w:tcPr>
            <w:tcW w:w="2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8F" w:rsidRPr="00EB303D" w:rsidRDefault="006D0E8F" w:rsidP="0024677B">
            <w:pPr>
              <w:pStyle w:val="31"/>
              <w:widowControl w:val="0"/>
              <w:suppressAutoHyphens w:val="0"/>
              <w:snapToGrid w:val="0"/>
              <w:rPr>
                <w:sz w:val="23"/>
                <w:szCs w:val="23"/>
                <w:lang w:eastAsia="ru-RU"/>
              </w:rPr>
            </w:pPr>
          </w:p>
        </w:tc>
      </w:tr>
      <w:tr w:rsidR="006D0E8F" w:rsidRPr="00EB303D" w:rsidTr="0024677B">
        <w:trPr>
          <w:trHeight w:val="26"/>
        </w:trPr>
        <w:tc>
          <w:tcPr>
            <w:tcW w:w="2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0E8F" w:rsidRPr="00EB303D" w:rsidRDefault="006D0E8F" w:rsidP="0024677B">
            <w:pPr>
              <w:snapToGrid w:val="0"/>
              <w:jc w:val="both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Сведения о квалификационном аттестате</w:t>
            </w:r>
          </w:p>
        </w:tc>
        <w:tc>
          <w:tcPr>
            <w:tcW w:w="2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8F" w:rsidRPr="00EB303D" w:rsidRDefault="006D0E8F" w:rsidP="0024677B">
            <w:pPr>
              <w:pStyle w:val="31"/>
              <w:widowControl w:val="0"/>
              <w:suppressAutoHyphens w:val="0"/>
              <w:snapToGrid w:val="0"/>
              <w:rPr>
                <w:sz w:val="23"/>
                <w:szCs w:val="23"/>
                <w:lang w:eastAsia="ru-RU"/>
              </w:rPr>
            </w:pPr>
          </w:p>
        </w:tc>
      </w:tr>
      <w:tr w:rsidR="006D0E8F" w:rsidRPr="00EB303D" w:rsidTr="0024677B">
        <w:trPr>
          <w:trHeight w:val="26"/>
        </w:trPr>
        <w:tc>
          <w:tcPr>
            <w:tcW w:w="2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E8F" w:rsidRPr="00EB303D" w:rsidRDefault="006D0E8F" w:rsidP="0024677B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Организационно правовая форма</w:t>
            </w:r>
          </w:p>
        </w:tc>
        <w:tc>
          <w:tcPr>
            <w:tcW w:w="2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8F" w:rsidRPr="00EB303D" w:rsidRDefault="006D0E8F" w:rsidP="0024677B">
            <w:pPr>
              <w:pStyle w:val="31"/>
              <w:widowControl w:val="0"/>
              <w:suppressAutoHyphens w:val="0"/>
              <w:snapToGrid w:val="0"/>
              <w:rPr>
                <w:sz w:val="23"/>
                <w:szCs w:val="23"/>
                <w:lang w:eastAsia="ru-RU"/>
              </w:rPr>
            </w:pPr>
          </w:p>
        </w:tc>
      </w:tr>
      <w:tr w:rsidR="006D0E8F" w:rsidRPr="00EB303D" w:rsidTr="0024677B">
        <w:trPr>
          <w:trHeight w:val="302"/>
        </w:trPr>
        <w:tc>
          <w:tcPr>
            <w:tcW w:w="2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E8F" w:rsidRPr="00EB303D" w:rsidRDefault="006D0E8F" w:rsidP="0024677B">
            <w:pPr>
              <w:snapToGrid w:val="0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Полное наименование юридического лица, с которым оценщик заключил трудовой договор</w:t>
            </w:r>
          </w:p>
        </w:tc>
        <w:tc>
          <w:tcPr>
            <w:tcW w:w="2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8F" w:rsidRPr="00EB303D" w:rsidRDefault="006D0E8F" w:rsidP="0024677B">
            <w:pPr>
              <w:rPr>
                <w:sz w:val="23"/>
                <w:szCs w:val="23"/>
              </w:rPr>
            </w:pPr>
          </w:p>
        </w:tc>
      </w:tr>
      <w:tr w:rsidR="006D0E8F" w:rsidRPr="00EB303D" w:rsidTr="0024677B">
        <w:trPr>
          <w:trHeight w:val="26"/>
        </w:trPr>
        <w:tc>
          <w:tcPr>
            <w:tcW w:w="2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E8F" w:rsidRPr="00EB303D" w:rsidRDefault="006D0E8F" w:rsidP="0024677B">
            <w:pPr>
              <w:snapToGrid w:val="0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ОГРН, дата присвоения ОГРН юридического лица, с которым оценщик заключил трудовой договор</w:t>
            </w:r>
          </w:p>
        </w:tc>
        <w:tc>
          <w:tcPr>
            <w:tcW w:w="2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8F" w:rsidRPr="00EB303D" w:rsidRDefault="006D0E8F" w:rsidP="0024677B">
            <w:pPr>
              <w:rPr>
                <w:sz w:val="23"/>
                <w:szCs w:val="23"/>
              </w:rPr>
            </w:pPr>
          </w:p>
        </w:tc>
      </w:tr>
      <w:tr w:rsidR="006D0E8F" w:rsidRPr="00EB303D" w:rsidTr="0024677B">
        <w:trPr>
          <w:trHeight w:val="26"/>
        </w:trPr>
        <w:tc>
          <w:tcPr>
            <w:tcW w:w="200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0E8F" w:rsidRPr="00EB303D" w:rsidRDefault="006D0E8F" w:rsidP="0024677B">
            <w:pPr>
              <w:snapToGrid w:val="0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Место нахождения юридического лица, с которым оценщик заключил трудовой договор</w:t>
            </w:r>
          </w:p>
        </w:tc>
        <w:tc>
          <w:tcPr>
            <w:tcW w:w="29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E8F" w:rsidRPr="00EB303D" w:rsidRDefault="006D0E8F" w:rsidP="0024677B">
            <w:pPr>
              <w:rPr>
                <w:sz w:val="23"/>
                <w:szCs w:val="23"/>
              </w:rPr>
            </w:pPr>
          </w:p>
        </w:tc>
      </w:tr>
      <w:tr w:rsidR="006D0E8F" w:rsidRPr="00EB303D" w:rsidTr="0024677B">
        <w:trPr>
          <w:trHeight w:val="2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8F" w:rsidRPr="00EB303D" w:rsidRDefault="00AF5D79" w:rsidP="00AF5D7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EB303D">
              <w:rPr>
                <w:rFonts w:eastAsiaTheme="minorHAnsi"/>
                <w:sz w:val="23"/>
                <w:szCs w:val="23"/>
                <w:lang w:eastAsia="en-US"/>
              </w:rPr>
              <w:t xml:space="preserve">Сведения о договоре страхования ответственности юридического лица, с которым оценщик заключил трудовой договор, за нарушение </w:t>
            </w:r>
            <w:r w:rsidRPr="00EB303D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Федерального закона </w:t>
            </w:r>
            <w:r w:rsidRPr="00EB303D">
              <w:rPr>
                <w:sz w:val="23"/>
                <w:szCs w:val="23"/>
              </w:rPr>
              <w:t>от 29.07.1998 № 135-ФЗ «Об оценочной деятельности в Российской Федерации»</w:t>
            </w:r>
            <w:r w:rsidRPr="00EB303D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hyperlink r:id="rId8" w:history="1">
              <w:r w:rsidRPr="00EB303D">
                <w:rPr>
                  <w:rFonts w:eastAsiaTheme="minorHAnsi"/>
                  <w:sz w:val="23"/>
                  <w:szCs w:val="23"/>
                  <w:lang w:eastAsia="en-US"/>
                </w:rPr>
                <w:t>федеральных стандартов оценки</w:t>
              </w:r>
            </w:hyperlink>
            <w:r w:rsidRPr="00EB303D">
              <w:rPr>
                <w:rFonts w:eastAsiaTheme="minorHAnsi"/>
                <w:sz w:val="23"/>
                <w:szCs w:val="23"/>
                <w:lang w:eastAsia="en-US"/>
              </w:rPr>
              <w:t>, иных нормативных правовых актов Российской Федерации в области оценочной деятельности, стандартов и</w:t>
            </w:r>
            <w:proofErr w:type="gramEnd"/>
            <w:r w:rsidRPr="00EB303D">
              <w:rPr>
                <w:rFonts w:eastAsiaTheme="minorHAnsi"/>
                <w:sz w:val="23"/>
                <w:szCs w:val="23"/>
                <w:lang w:eastAsia="en-US"/>
              </w:rPr>
              <w:t xml:space="preserve"> правил оценочной деятельности 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F" w:rsidRPr="00EB303D" w:rsidRDefault="006D0E8F" w:rsidP="0024677B">
            <w:pPr>
              <w:pStyle w:val="31"/>
              <w:widowControl w:val="0"/>
              <w:suppressAutoHyphens w:val="0"/>
              <w:snapToGrid w:val="0"/>
              <w:rPr>
                <w:sz w:val="23"/>
                <w:szCs w:val="23"/>
                <w:lang w:eastAsia="ru-RU"/>
              </w:rPr>
            </w:pPr>
          </w:p>
        </w:tc>
      </w:tr>
      <w:tr w:rsidR="006D0E8F" w:rsidRPr="00EB303D" w:rsidTr="0024677B">
        <w:trPr>
          <w:trHeight w:val="2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8F" w:rsidRPr="00EB303D" w:rsidRDefault="006D0E8F" w:rsidP="0024677B">
            <w:pPr>
              <w:snapToGrid w:val="0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lastRenderedPageBreak/>
              <w:t>Сведения о независимости юридического лица, с которым оценщик заключил трудовой договор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F" w:rsidRPr="00EB303D" w:rsidRDefault="006D0E8F" w:rsidP="0024677B">
            <w:pPr>
              <w:pStyle w:val="31"/>
              <w:widowControl w:val="0"/>
              <w:suppressAutoHyphens w:val="0"/>
              <w:snapToGrid w:val="0"/>
              <w:rPr>
                <w:sz w:val="23"/>
                <w:szCs w:val="23"/>
                <w:lang w:eastAsia="ru-RU"/>
              </w:rPr>
            </w:pPr>
          </w:p>
        </w:tc>
      </w:tr>
      <w:tr w:rsidR="00AF5D79" w:rsidRPr="00EB303D" w:rsidTr="0024677B">
        <w:trPr>
          <w:trHeight w:val="2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79" w:rsidRPr="00EB303D" w:rsidRDefault="00AF5D79" w:rsidP="0024677B">
            <w:pPr>
              <w:snapToGrid w:val="0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Сведения о независимости оценщика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79" w:rsidRPr="00EB303D" w:rsidRDefault="00AF5D79" w:rsidP="0024677B">
            <w:pPr>
              <w:pStyle w:val="31"/>
              <w:widowControl w:val="0"/>
              <w:suppressAutoHyphens w:val="0"/>
              <w:snapToGrid w:val="0"/>
              <w:rPr>
                <w:sz w:val="23"/>
                <w:szCs w:val="23"/>
                <w:lang w:eastAsia="ru-RU"/>
              </w:rPr>
            </w:pPr>
          </w:p>
        </w:tc>
      </w:tr>
    </w:tbl>
    <w:p w:rsidR="006D0E8F" w:rsidRPr="00EB303D" w:rsidRDefault="006D0E8F" w:rsidP="006D0E8F">
      <w:pPr>
        <w:jc w:val="center"/>
        <w:outlineLvl w:val="1"/>
        <w:rPr>
          <w:rFonts w:eastAsia="Calibri"/>
          <w:b/>
          <w:sz w:val="23"/>
          <w:szCs w:val="23"/>
        </w:rPr>
      </w:pPr>
    </w:p>
    <w:p w:rsidR="006D0E8F" w:rsidRPr="00EB303D" w:rsidRDefault="006D0E8F" w:rsidP="006D0E8F">
      <w:pPr>
        <w:ind w:firstLine="709"/>
        <w:jc w:val="center"/>
        <w:outlineLvl w:val="1"/>
        <w:rPr>
          <w:rFonts w:eastAsia="Calibri"/>
          <w:b/>
          <w:sz w:val="23"/>
          <w:szCs w:val="23"/>
        </w:rPr>
      </w:pPr>
      <w:r w:rsidRPr="00EB303D">
        <w:rPr>
          <w:rFonts w:eastAsia="Calibri"/>
          <w:b/>
          <w:sz w:val="23"/>
          <w:szCs w:val="23"/>
        </w:rPr>
        <w:t>9. ДОПОЛНИТЕЛЬНЫЕ УСЛОВИЯ</w:t>
      </w:r>
    </w:p>
    <w:p w:rsidR="006D0E8F" w:rsidRPr="00EB303D" w:rsidRDefault="006D0E8F" w:rsidP="006D0E8F">
      <w:pPr>
        <w:ind w:firstLine="709"/>
        <w:jc w:val="both"/>
        <w:outlineLvl w:val="1"/>
        <w:rPr>
          <w:sz w:val="23"/>
          <w:szCs w:val="23"/>
        </w:rPr>
      </w:pPr>
      <w:r w:rsidRPr="00EB303D">
        <w:rPr>
          <w:rFonts w:eastAsia="Calibri"/>
          <w:sz w:val="23"/>
          <w:szCs w:val="23"/>
        </w:rPr>
        <w:t>9.1.</w:t>
      </w:r>
      <w:r w:rsidRPr="00EB303D">
        <w:rPr>
          <w:sz w:val="23"/>
          <w:szCs w:val="23"/>
        </w:rPr>
        <w:t xml:space="preserve"> О</w:t>
      </w:r>
      <w:r w:rsidRPr="00EB303D">
        <w:rPr>
          <w:rFonts w:eastAsia="Calibri"/>
          <w:sz w:val="23"/>
          <w:szCs w:val="23"/>
        </w:rPr>
        <w:t xml:space="preserve">тчет об оценке не должен допускать неоднозначного толкования или вводить в заблуждение и должен соответствовать нормам, предусмотренным </w:t>
      </w:r>
      <w:r w:rsidRPr="00EB303D">
        <w:rPr>
          <w:sz w:val="23"/>
          <w:szCs w:val="23"/>
        </w:rPr>
        <w:t>Федеральным законом от 29.07.1998 № 135-ФЗ «Об оценочной деятельности в Российской Федерации» и Федеральным стандартом оценки №3, утвержденным приказом Минэкономразвития России № 299 от 20.05.2015.</w:t>
      </w:r>
    </w:p>
    <w:p w:rsidR="001D2113" w:rsidRPr="00EB303D" w:rsidRDefault="001D2113" w:rsidP="006D0E8F">
      <w:pPr>
        <w:ind w:firstLine="709"/>
        <w:jc w:val="both"/>
        <w:outlineLvl w:val="1"/>
        <w:rPr>
          <w:rFonts w:eastAsia="Calibri"/>
          <w:sz w:val="23"/>
          <w:szCs w:val="23"/>
        </w:rPr>
      </w:pPr>
    </w:p>
    <w:p w:rsidR="006D0E8F" w:rsidRPr="00EB303D" w:rsidRDefault="006D0E8F" w:rsidP="006D0E8F">
      <w:pPr>
        <w:jc w:val="center"/>
        <w:rPr>
          <w:b/>
          <w:sz w:val="23"/>
          <w:szCs w:val="23"/>
        </w:rPr>
      </w:pPr>
      <w:r w:rsidRPr="00EB303D">
        <w:rPr>
          <w:b/>
          <w:sz w:val="23"/>
          <w:szCs w:val="23"/>
        </w:rPr>
        <w:t>10.ОТВЕТСТВЕННОСТЬ СТОРОН</w:t>
      </w:r>
    </w:p>
    <w:p w:rsidR="006D0E8F" w:rsidRPr="00EB303D" w:rsidRDefault="006D0E8F" w:rsidP="006D0E8F">
      <w:pPr>
        <w:pStyle w:val="34"/>
        <w:spacing w:after="0"/>
        <w:ind w:firstLine="709"/>
        <w:jc w:val="both"/>
        <w:rPr>
          <w:sz w:val="23"/>
          <w:szCs w:val="23"/>
        </w:rPr>
      </w:pPr>
      <w:r w:rsidRPr="00EB303D">
        <w:rPr>
          <w:sz w:val="23"/>
          <w:szCs w:val="23"/>
        </w:rPr>
        <w:t xml:space="preserve">10.1. Стороны несут ответственность за неисполнение настоящего </w:t>
      </w:r>
      <w:r w:rsidR="001D2113" w:rsidRPr="00EB303D">
        <w:rPr>
          <w:sz w:val="23"/>
          <w:szCs w:val="23"/>
        </w:rPr>
        <w:t>Д</w:t>
      </w:r>
      <w:r w:rsidRPr="00EB303D">
        <w:rPr>
          <w:sz w:val="23"/>
          <w:szCs w:val="23"/>
        </w:rPr>
        <w:t>оговора в соответствии с действующим законодательством.</w:t>
      </w:r>
    </w:p>
    <w:p w:rsidR="006D0E8F" w:rsidRPr="00EB303D" w:rsidRDefault="006D0E8F" w:rsidP="006D0E8F">
      <w:pPr>
        <w:pStyle w:val="34"/>
        <w:spacing w:after="0"/>
        <w:ind w:firstLine="709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10.2. Заказчик несет ответственность за обеспечение Исполнителя всеми необходимыми исходными данными/документацией для составления заслуживающего доверия отчета об оценке.</w:t>
      </w:r>
    </w:p>
    <w:p w:rsidR="006D0E8F" w:rsidRPr="00EB303D" w:rsidRDefault="006D0E8F" w:rsidP="006D0E8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10.</w:t>
      </w:r>
      <w:r w:rsidR="00AF5D79" w:rsidRPr="00EB303D">
        <w:rPr>
          <w:sz w:val="23"/>
          <w:szCs w:val="23"/>
        </w:rPr>
        <w:t>3</w:t>
      </w:r>
      <w:r w:rsidRPr="00EB303D">
        <w:rPr>
          <w:sz w:val="23"/>
          <w:szCs w:val="23"/>
        </w:rPr>
        <w:t xml:space="preserve">. </w:t>
      </w:r>
      <w:proofErr w:type="gramStart"/>
      <w:r w:rsidRPr="00EB303D">
        <w:rPr>
          <w:sz w:val="23"/>
          <w:szCs w:val="23"/>
        </w:rPr>
        <w:t>В случае нарушения сроков проведения оценки (п.3.1.</w:t>
      </w:r>
      <w:proofErr w:type="gramEnd"/>
      <w:r w:rsidRPr="00EB303D">
        <w:rPr>
          <w:sz w:val="23"/>
          <w:szCs w:val="23"/>
        </w:rPr>
        <w:t xml:space="preserve"> </w:t>
      </w:r>
      <w:proofErr w:type="gramStart"/>
      <w:r w:rsidRPr="00EB303D">
        <w:rPr>
          <w:sz w:val="23"/>
          <w:szCs w:val="23"/>
        </w:rPr>
        <w:t xml:space="preserve">Договора) Исполнитель обязан оплатить неустойку на сумму Договора в размере установленной ставки рефинансирования Банка России </w:t>
      </w:r>
      <w:r w:rsidR="00EB303D" w:rsidRPr="00EB303D">
        <w:rPr>
          <w:sz w:val="23"/>
          <w:szCs w:val="23"/>
        </w:rPr>
        <w:t>за каждый день просрочки</w:t>
      </w:r>
      <w:r w:rsidRPr="00EB303D">
        <w:rPr>
          <w:sz w:val="23"/>
          <w:szCs w:val="23"/>
        </w:rPr>
        <w:t>.</w:t>
      </w:r>
      <w:proofErr w:type="gramEnd"/>
    </w:p>
    <w:p w:rsidR="006D0E8F" w:rsidRPr="00EB303D" w:rsidRDefault="006D0E8F" w:rsidP="006D0E8F">
      <w:pPr>
        <w:pStyle w:val="34"/>
        <w:spacing w:after="0"/>
        <w:ind w:firstLine="709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10.</w:t>
      </w:r>
      <w:r w:rsidR="00AF5D79" w:rsidRPr="00EB303D">
        <w:rPr>
          <w:sz w:val="23"/>
          <w:szCs w:val="23"/>
        </w:rPr>
        <w:t>4</w:t>
      </w:r>
      <w:r w:rsidRPr="00EB303D">
        <w:rPr>
          <w:sz w:val="23"/>
          <w:szCs w:val="23"/>
        </w:rPr>
        <w:t>. Исполнитель не несет ответственности за выводы, сделанные на основании документов и информации, содержащих недостоверные сведения, кроме тех случаев, когда оценщик был способен, в соответствии со своим профессиональным уровнем, выявить недостоверность сведений.</w:t>
      </w:r>
    </w:p>
    <w:p w:rsidR="006D0E8F" w:rsidRPr="00EB303D" w:rsidRDefault="006D0E8F" w:rsidP="006D0E8F">
      <w:pPr>
        <w:pStyle w:val="34"/>
        <w:spacing w:after="0"/>
        <w:ind w:firstLine="709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10.</w:t>
      </w:r>
      <w:r w:rsidR="00AF5D79" w:rsidRPr="00EB303D">
        <w:rPr>
          <w:sz w:val="23"/>
          <w:szCs w:val="23"/>
        </w:rPr>
        <w:t>5</w:t>
      </w:r>
      <w:r w:rsidRPr="00EB303D">
        <w:rPr>
          <w:sz w:val="23"/>
          <w:szCs w:val="23"/>
        </w:rPr>
        <w:t>. Оценщики несут имущественную ответственность в случае причинения Заказчику убытков вследствие использования итоговой величины стоимости Объект</w:t>
      </w:r>
      <w:r w:rsidR="001D2113" w:rsidRPr="00EB303D">
        <w:rPr>
          <w:sz w:val="23"/>
          <w:szCs w:val="23"/>
        </w:rPr>
        <w:t>ов</w:t>
      </w:r>
      <w:r w:rsidRPr="00EB303D">
        <w:rPr>
          <w:sz w:val="23"/>
          <w:szCs w:val="23"/>
        </w:rPr>
        <w:t xml:space="preserve"> оценки в соответствии с Федеральным законом от 29.07.1998 № 135-ФЗ «Об оценочной деятельности в Российской Федерации».</w:t>
      </w:r>
    </w:p>
    <w:p w:rsidR="006D0E8F" w:rsidRPr="00EB303D" w:rsidRDefault="006D0E8F" w:rsidP="006D0E8F">
      <w:pPr>
        <w:pStyle w:val="34"/>
        <w:spacing w:after="0"/>
        <w:ind w:firstLine="709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В качестве обеспечения ответственности оценщиков заключен договор страхования ответственности при осуществлении оценочной деятельности страховой полис ________ от ________ г., внесен обязательный взнос в компенсационный фонд _____________ в размере ___________ рублей.</w:t>
      </w:r>
    </w:p>
    <w:p w:rsidR="006D0E8F" w:rsidRPr="00EB303D" w:rsidRDefault="006D0E8F" w:rsidP="006D0E8F">
      <w:pPr>
        <w:ind w:firstLine="709"/>
        <w:jc w:val="both"/>
        <w:rPr>
          <w:sz w:val="23"/>
          <w:szCs w:val="23"/>
        </w:rPr>
      </w:pPr>
      <w:r w:rsidRPr="00EB303D">
        <w:rPr>
          <w:spacing w:val="-2"/>
          <w:sz w:val="23"/>
          <w:szCs w:val="23"/>
        </w:rPr>
        <w:t>10.</w:t>
      </w:r>
      <w:r w:rsidR="00AF5D79" w:rsidRPr="00EB303D">
        <w:rPr>
          <w:spacing w:val="-2"/>
          <w:sz w:val="23"/>
          <w:szCs w:val="23"/>
        </w:rPr>
        <w:t>6</w:t>
      </w:r>
      <w:r w:rsidRPr="00EB303D">
        <w:rPr>
          <w:spacing w:val="-2"/>
          <w:sz w:val="23"/>
          <w:szCs w:val="23"/>
        </w:rPr>
        <w:t xml:space="preserve">. </w:t>
      </w:r>
      <w:r w:rsidRPr="00EB303D">
        <w:rPr>
          <w:sz w:val="23"/>
          <w:szCs w:val="23"/>
        </w:rPr>
        <w:t>Исполнитель несет ответственность (в том числе и дополнительную ответственность согласно ст.10 Федерального закона от 29.07.1998 №135-ФЗ «Об оценочной деятельности в Российской Федерации» и п.10.</w:t>
      </w:r>
      <w:r w:rsidR="00EB303D" w:rsidRPr="00EB303D">
        <w:rPr>
          <w:sz w:val="23"/>
          <w:szCs w:val="23"/>
        </w:rPr>
        <w:t>7</w:t>
      </w:r>
      <w:r w:rsidRPr="00EB303D">
        <w:rPr>
          <w:sz w:val="23"/>
          <w:szCs w:val="23"/>
        </w:rPr>
        <w:t xml:space="preserve"> настоящего </w:t>
      </w:r>
      <w:r w:rsidR="001D2113" w:rsidRPr="00EB303D">
        <w:rPr>
          <w:sz w:val="23"/>
          <w:szCs w:val="23"/>
        </w:rPr>
        <w:t>Д</w:t>
      </w:r>
      <w:r w:rsidRPr="00EB303D">
        <w:rPr>
          <w:sz w:val="23"/>
          <w:szCs w:val="23"/>
        </w:rPr>
        <w:t>оговора) в порядке и по основаниям, предусмотренным действующим гражданским законодательством и законодательством об оценочной деятельности.</w:t>
      </w:r>
    </w:p>
    <w:p w:rsidR="006D0E8F" w:rsidRPr="00EB303D" w:rsidRDefault="006D0E8F" w:rsidP="006D0E8F">
      <w:pPr>
        <w:ind w:firstLine="709"/>
        <w:jc w:val="both"/>
        <w:rPr>
          <w:sz w:val="23"/>
          <w:szCs w:val="23"/>
        </w:rPr>
      </w:pPr>
      <w:r w:rsidRPr="00EB303D">
        <w:rPr>
          <w:sz w:val="23"/>
          <w:szCs w:val="23"/>
        </w:rPr>
        <w:lastRenderedPageBreak/>
        <w:t xml:space="preserve">Дополнительная ответственность Исполнителя по отношению к ответственности Оценщика, установленной гражданским законодательством и федеральным законом РФ «Об оценочной деятельности в РФ» № 135-ФЗ, застрахована </w:t>
      </w:r>
      <w:proofErr w:type="gramStart"/>
      <w:r w:rsidRPr="00EB303D">
        <w:rPr>
          <w:sz w:val="23"/>
          <w:szCs w:val="23"/>
        </w:rPr>
        <w:t>в _________ №__________ от</w:t>
      </w:r>
      <w:proofErr w:type="gramEnd"/>
      <w:r w:rsidRPr="00EB303D">
        <w:rPr>
          <w:sz w:val="23"/>
          <w:szCs w:val="23"/>
        </w:rPr>
        <w:t xml:space="preserve"> ___________ г., срок действия с ___________по __________ г. Лимит ответственности _______________ руб.</w:t>
      </w:r>
    </w:p>
    <w:p w:rsidR="006D0E8F" w:rsidRPr="00EB303D" w:rsidRDefault="006D0E8F" w:rsidP="006D0E8F">
      <w:pPr>
        <w:ind w:firstLine="709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10.</w:t>
      </w:r>
      <w:r w:rsidR="00AF5D79" w:rsidRPr="00EB303D">
        <w:rPr>
          <w:sz w:val="23"/>
          <w:szCs w:val="23"/>
        </w:rPr>
        <w:t>7</w:t>
      </w:r>
      <w:r w:rsidRPr="00EB303D">
        <w:rPr>
          <w:sz w:val="23"/>
          <w:szCs w:val="23"/>
        </w:rPr>
        <w:t>. В случае</w:t>
      </w:r>
      <w:proofErr w:type="gramStart"/>
      <w:r w:rsidRPr="00EB303D">
        <w:rPr>
          <w:sz w:val="23"/>
          <w:szCs w:val="23"/>
        </w:rPr>
        <w:t>,</w:t>
      </w:r>
      <w:proofErr w:type="gramEnd"/>
      <w:r w:rsidRPr="00EB303D">
        <w:rPr>
          <w:sz w:val="23"/>
          <w:szCs w:val="23"/>
        </w:rPr>
        <w:t xml:space="preserve"> если причиненные Заказчику убытки, которые доказаны в суде, превышают страховую сумму, указанную в п. 8., 10.</w:t>
      </w:r>
      <w:r w:rsidR="00D25AA5">
        <w:rPr>
          <w:sz w:val="23"/>
          <w:szCs w:val="23"/>
        </w:rPr>
        <w:t>5</w:t>
      </w:r>
      <w:r w:rsidRPr="00EB303D">
        <w:rPr>
          <w:sz w:val="23"/>
          <w:szCs w:val="23"/>
        </w:rPr>
        <w:t>,</w:t>
      </w:r>
      <w:r w:rsidR="00D25AA5">
        <w:rPr>
          <w:sz w:val="23"/>
          <w:szCs w:val="23"/>
        </w:rPr>
        <w:t xml:space="preserve"> </w:t>
      </w:r>
      <w:r w:rsidRPr="00EB303D">
        <w:rPr>
          <w:sz w:val="23"/>
          <w:szCs w:val="23"/>
        </w:rPr>
        <w:t>10.</w:t>
      </w:r>
      <w:r w:rsidR="00D25AA5">
        <w:rPr>
          <w:sz w:val="23"/>
          <w:szCs w:val="23"/>
        </w:rPr>
        <w:t>6</w:t>
      </w:r>
      <w:r w:rsidRPr="00EB303D">
        <w:rPr>
          <w:sz w:val="23"/>
          <w:szCs w:val="23"/>
        </w:rPr>
        <w:t>. настоящего Договора, дополнительно Исполнитель уплачивает штрафную неустойку в размере 0,1 % от суммы убытков.</w:t>
      </w:r>
    </w:p>
    <w:p w:rsidR="006D0E8F" w:rsidRPr="00EB303D" w:rsidRDefault="006D0E8F" w:rsidP="006D0E8F">
      <w:pPr>
        <w:ind w:firstLine="709"/>
        <w:jc w:val="both"/>
        <w:rPr>
          <w:sz w:val="23"/>
          <w:szCs w:val="23"/>
        </w:rPr>
      </w:pPr>
      <w:r w:rsidRPr="00EB303D">
        <w:rPr>
          <w:rFonts w:eastAsia="Arial"/>
          <w:sz w:val="23"/>
          <w:szCs w:val="23"/>
        </w:rPr>
        <w:t>10.</w:t>
      </w:r>
      <w:r w:rsidR="00AF5D79" w:rsidRPr="00EB303D">
        <w:rPr>
          <w:rFonts w:eastAsia="Arial"/>
          <w:sz w:val="23"/>
          <w:szCs w:val="23"/>
        </w:rPr>
        <w:t>8</w:t>
      </w:r>
      <w:r w:rsidRPr="00EB303D">
        <w:rPr>
          <w:rFonts w:eastAsia="Arial"/>
          <w:sz w:val="23"/>
          <w:szCs w:val="23"/>
        </w:rPr>
        <w:t>. </w:t>
      </w:r>
      <w:proofErr w:type="gramStart"/>
      <w:r w:rsidRPr="00EB303D">
        <w:rPr>
          <w:rFonts w:eastAsia="Arial"/>
          <w:sz w:val="23"/>
          <w:szCs w:val="23"/>
        </w:rPr>
        <w:t>За недостоверность сведений, представленных в документации о закупке Исполнителем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Исполнитель обязан уплатить Заказчику штраф в размере 1% от общей стоимости по Договору (п. 2.1.</w:t>
      </w:r>
      <w:proofErr w:type="gramEnd"/>
      <w:r w:rsidRPr="00EB303D">
        <w:rPr>
          <w:rFonts w:eastAsia="Arial"/>
          <w:sz w:val="23"/>
          <w:szCs w:val="23"/>
        </w:rPr>
        <w:t xml:space="preserve"> </w:t>
      </w:r>
      <w:proofErr w:type="gramStart"/>
      <w:r w:rsidRPr="00EB303D">
        <w:rPr>
          <w:rFonts w:eastAsia="Arial"/>
          <w:sz w:val="23"/>
          <w:szCs w:val="23"/>
        </w:rPr>
        <w:t>Договора).</w:t>
      </w:r>
      <w:proofErr w:type="gramEnd"/>
    </w:p>
    <w:p w:rsidR="006D0E8F" w:rsidRPr="00EB303D" w:rsidRDefault="006D0E8F" w:rsidP="006D0E8F">
      <w:pPr>
        <w:pStyle w:val="ConsNormal"/>
        <w:widowControl/>
        <w:ind w:firstLine="709"/>
        <w:jc w:val="both"/>
        <w:rPr>
          <w:rFonts w:ascii="Times New Roman" w:hAnsi="Times New Roman"/>
          <w:sz w:val="23"/>
          <w:szCs w:val="23"/>
        </w:rPr>
      </w:pPr>
      <w:r w:rsidRPr="00EB303D">
        <w:rPr>
          <w:rFonts w:ascii="Times New Roman" w:hAnsi="Times New Roman"/>
          <w:sz w:val="23"/>
          <w:szCs w:val="23"/>
        </w:rPr>
        <w:t>10.</w:t>
      </w:r>
      <w:r w:rsidR="00AF5D79" w:rsidRPr="00EB303D">
        <w:rPr>
          <w:rFonts w:ascii="Times New Roman" w:hAnsi="Times New Roman"/>
          <w:sz w:val="23"/>
          <w:szCs w:val="23"/>
        </w:rPr>
        <w:t>9</w:t>
      </w:r>
      <w:r w:rsidRPr="00EB303D">
        <w:rPr>
          <w:rFonts w:ascii="Times New Roman" w:hAnsi="Times New Roman"/>
          <w:sz w:val="23"/>
          <w:szCs w:val="23"/>
        </w:rPr>
        <w:t>. Стороны пришли к соглашению, что проценты в соответствии со ст. 317.1 ГК РФ по настоящему Договору не начисляются.</w:t>
      </w:r>
    </w:p>
    <w:p w:rsidR="006D0E8F" w:rsidRPr="00EB303D" w:rsidRDefault="006D0E8F" w:rsidP="006D0E8F">
      <w:pPr>
        <w:jc w:val="center"/>
        <w:rPr>
          <w:b/>
          <w:sz w:val="23"/>
          <w:szCs w:val="23"/>
        </w:rPr>
      </w:pPr>
    </w:p>
    <w:p w:rsidR="006D0E8F" w:rsidRPr="00EB303D" w:rsidRDefault="006D0E8F" w:rsidP="006D0E8F">
      <w:pPr>
        <w:jc w:val="center"/>
        <w:rPr>
          <w:b/>
          <w:sz w:val="23"/>
          <w:szCs w:val="23"/>
        </w:rPr>
      </w:pPr>
      <w:r w:rsidRPr="00EB303D">
        <w:rPr>
          <w:b/>
          <w:sz w:val="23"/>
          <w:szCs w:val="23"/>
        </w:rPr>
        <w:t>11. КОНФИДЕНЦИАЛЬНОСТЬ</w:t>
      </w:r>
    </w:p>
    <w:p w:rsidR="006D0E8F" w:rsidRPr="00EB303D" w:rsidRDefault="006D0E8F" w:rsidP="006D0E8F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11.1. Стороны признают конфиденциальной информацию (сведения), содержащуюся в настоящем Договоре, данные, переданные прямо или косвенно одной из Сторон и относящиеся к настоящему Договору информацию (сведения).</w:t>
      </w:r>
    </w:p>
    <w:p w:rsidR="006D0E8F" w:rsidRPr="00EB303D" w:rsidRDefault="006D0E8F" w:rsidP="006D0E8F">
      <w:pPr>
        <w:ind w:firstLine="708"/>
        <w:jc w:val="both"/>
        <w:rPr>
          <w:color w:val="000000"/>
          <w:sz w:val="23"/>
          <w:szCs w:val="23"/>
        </w:rPr>
      </w:pPr>
      <w:r w:rsidRPr="00EB303D">
        <w:rPr>
          <w:color w:val="000000"/>
          <w:sz w:val="23"/>
          <w:szCs w:val="23"/>
        </w:rPr>
        <w:t>11.2. Стороны обязуются:</w:t>
      </w:r>
    </w:p>
    <w:p w:rsidR="006D0E8F" w:rsidRPr="00EB303D" w:rsidRDefault="006D0E8F" w:rsidP="006D0E8F">
      <w:pPr>
        <w:ind w:firstLine="708"/>
        <w:jc w:val="both"/>
        <w:rPr>
          <w:color w:val="000000"/>
          <w:sz w:val="23"/>
          <w:szCs w:val="23"/>
        </w:rPr>
      </w:pPr>
      <w:r w:rsidRPr="00EB303D">
        <w:rPr>
          <w:color w:val="000000"/>
          <w:sz w:val="23"/>
          <w:szCs w:val="23"/>
        </w:rPr>
        <w:t>- обеспечить хранение конфиденциальной информации, исключающее доступ к информации третьих лиц;</w:t>
      </w:r>
    </w:p>
    <w:p w:rsidR="006D0E8F" w:rsidRPr="00EB303D" w:rsidRDefault="006D0E8F" w:rsidP="006D0E8F">
      <w:pPr>
        <w:ind w:firstLine="708"/>
        <w:jc w:val="both"/>
        <w:rPr>
          <w:color w:val="000000"/>
          <w:sz w:val="23"/>
          <w:szCs w:val="23"/>
        </w:rPr>
      </w:pPr>
      <w:r w:rsidRPr="00EB303D">
        <w:rPr>
          <w:color w:val="000000"/>
          <w:sz w:val="23"/>
          <w:szCs w:val="23"/>
        </w:rPr>
        <w:t>- не передавать конфиденциальную информацию третьим лицам, как в полном объеме, так и частично.</w:t>
      </w:r>
    </w:p>
    <w:p w:rsidR="006D0E8F" w:rsidRPr="00EB303D" w:rsidRDefault="006D0E8F" w:rsidP="006D0E8F">
      <w:pPr>
        <w:ind w:firstLine="708"/>
        <w:jc w:val="both"/>
        <w:rPr>
          <w:color w:val="000000"/>
          <w:sz w:val="23"/>
          <w:szCs w:val="23"/>
        </w:rPr>
      </w:pPr>
      <w:r w:rsidRPr="00EB303D">
        <w:rPr>
          <w:color w:val="000000"/>
          <w:sz w:val="23"/>
          <w:szCs w:val="23"/>
        </w:rPr>
        <w:t>11.3. Сторонами установлено, что предусмотренные настоящим разделом настоящего Договора обязательства Сторон в отношении конфиденциальной информации действуют в течение 5 лет после прекращения действия настоящего Договора.</w:t>
      </w:r>
    </w:p>
    <w:p w:rsidR="006D0E8F" w:rsidRPr="00EB303D" w:rsidRDefault="006D0E8F" w:rsidP="006D0E8F">
      <w:pPr>
        <w:ind w:firstLine="708"/>
        <w:jc w:val="both"/>
        <w:rPr>
          <w:sz w:val="23"/>
          <w:szCs w:val="23"/>
        </w:rPr>
      </w:pPr>
      <w:r w:rsidRPr="00EB303D">
        <w:rPr>
          <w:color w:val="000000"/>
          <w:sz w:val="23"/>
          <w:szCs w:val="23"/>
        </w:rPr>
        <w:t xml:space="preserve">11.4. </w:t>
      </w:r>
      <w:r w:rsidRPr="00EB303D">
        <w:rPr>
          <w:sz w:val="23"/>
          <w:szCs w:val="23"/>
        </w:rPr>
        <w:t>Обязательства по соблюдению конфиденциальности не распространяются на общедоступную информацию.</w:t>
      </w:r>
    </w:p>
    <w:p w:rsidR="001D2113" w:rsidRPr="00EB303D" w:rsidRDefault="001D2113" w:rsidP="006D0E8F">
      <w:pPr>
        <w:jc w:val="center"/>
        <w:rPr>
          <w:b/>
          <w:sz w:val="23"/>
          <w:szCs w:val="23"/>
        </w:rPr>
      </w:pPr>
    </w:p>
    <w:p w:rsidR="006D0E8F" w:rsidRPr="00EB303D" w:rsidRDefault="006D0E8F" w:rsidP="006D0E8F">
      <w:pPr>
        <w:jc w:val="center"/>
        <w:rPr>
          <w:b/>
          <w:sz w:val="23"/>
          <w:szCs w:val="23"/>
        </w:rPr>
      </w:pPr>
      <w:r w:rsidRPr="00EB303D">
        <w:rPr>
          <w:b/>
          <w:sz w:val="23"/>
          <w:szCs w:val="23"/>
        </w:rPr>
        <w:t>12. ОБСТОЯТЕЛЬСТВА НЕПРЕОДОЛИМОЙ СИЛЫ</w:t>
      </w:r>
    </w:p>
    <w:p w:rsidR="006D0E8F" w:rsidRPr="00EB303D" w:rsidRDefault="006D0E8F" w:rsidP="00EB303D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12.1. Стороны освобождаются от ответственности за неисполнение или ненадлежащее исполнение своих обязательств по настоящему Договору в случаях, если надлежащее исполнение оказалось невозможным вследствие непреодолимой силы (п. 3 ст. 401 ГК РФ), что подтверждается официальными документами уполномоченных организаций, официальными документами органов</w:t>
      </w:r>
      <w:r w:rsidR="00EB303D" w:rsidRPr="00EB303D">
        <w:rPr>
          <w:sz w:val="23"/>
          <w:szCs w:val="23"/>
        </w:rPr>
        <w:t xml:space="preserve"> </w:t>
      </w:r>
      <w:r w:rsidRPr="00EB303D">
        <w:rPr>
          <w:sz w:val="23"/>
          <w:szCs w:val="23"/>
        </w:rPr>
        <w:t>исполнительной власти. Сторона, ссылающаяся на непреодолимую силу, обязана в течение 3 рабочих дней с момента возникновения таких обстоятельств, проинформировать другую Сторону настоящего Договора о наступлении подобных обстоятельств в письменной форме. Информация должна содержать данные о характере обстоятельств, а также по возможности оценку их влияния на исполнение Стороной своих обязательств по настоящему Договору и на срок исполнения обязательств. При прекращении действия таких обстоятельств, Сторона должна без промедления известить об этом другую Сторону. В этом случае в уведомлении необходимо указать срок, в который она предполагает исполнить обязательство по настоящему Договору либо обосновать невозможность его исполнения.</w:t>
      </w:r>
    </w:p>
    <w:p w:rsidR="006D0E8F" w:rsidRPr="00EB303D" w:rsidRDefault="006D0E8F" w:rsidP="001D2113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12.2. В случаях, предусмотренных в пункте 12.1. настоящего Договора, срок выполнения Сторонами обязательств по настоящему Договору отодвигается соразмерно времени действия данных обстоятельств. Если дальнейшее исполнение обязатель</w:t>
      </w:r>
      <w:proofErr w:type="gramStart"/>
      <w:r w:rsidRPr="00EB303D">
        <w:rPr>
          <w:sz w:val="23"/>
          <w:szCs w:val="23"/>
        </w:rPr>
        <w:t>ств Ст</w:t>
      </w:r>
      <w:proofErr w:type="gramEnd"/>
      <w:r w:rsidRPr="00EB303D">
        <w:rPr>
          <w:sz w:val="23"/>
          <w:szCs w:val="23"/>
        </w:rPr>
        <w:t>ороны сочтут нецелесообразным, они вправе расторгнуть настоящий Договор по взаимному соглашению.</w:t>
      </w:r>
    </w:p>
    <w:p w:rsidR="006D0E8F" w:rsidRPr="00EB303D" w:rsidRDefault="006D0E8F" w:rsidP="001D2113">
      <w:pPr>
        <w:jc w:val="center"/>
        <w:rPr>
          <w:b/>
          <w:sz w:val="23"/>
          <w:szCs w:val="23"/>
        </w:rPr>
      </w:pPr>
    </w:p>
    <w:p w:rsidR="006D0E8F" w:rsidRPr="00EB303D" w:rsidRDefault="006D0E8F" w:rsidP="001D2113">
      <w:pPr>
        <w:jc w:val="center"/>
        <w:rPr>
          <w:b/>
          <w:sz w:val="23"/>
          <w:szCs w:val="23"/>
        </w:rPr>
      </w:pPr>
      <w:r w:rsidRPr="00EB303D">
        <w:rPr>
          <w:b/>
          <w:sz w:val="23"/>
          <w:szCs w:val="23"/>
        </w:rPr>
        <w:t>13.ПРАВО НА РЕЗУЛЬТАТЫ УСЛУГ ПО ДОГОВОРУ</w:t>
      </w:r>
    </w:p>
    <w:p w:rsidR="00EB303D" w:rsidRDefault="006D0E8F" w:rsidP="001D2113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  <w:sectPr w:rsidR="00EB303D" w:rsidSect="00EB303D">
          <w:footerReference w:type="default" r:id="rId9"/>
          <w:pgSz w:w="11906" w:h="16838" w:code="9"/>
          <w:pgMar w:top="1134" w:right="709" w:bottom="993" w:left="1701" w:header="709" w:footer="444" w:gutter="0"/>
          <w:cols w:space="708"/>
          <w:docGrid w:linePitch="360"/>
        </w:sectPr>
      </w:pPr>
      <w:r w:rsidRPr="00EB303D">
        <w:rPr>
          <w:sz w:val="23"/>
          <w:szCs w:val="23"/>
        </w:rPr>
        <w:t xml:space="preserve">13.1. Все права на результаты услуг, оказанных по настоящему Договору, переходят </w:t>
      </w:r>
      <w:proofErr w:type="gramStart"/>
      <w:r w:rsidRPr="00EB303D">
        <w:rPr>
          <w:sz w:val="23"/>
          <w:szCs w:val="23"/>
        </w:rPr>
        <w:t>к</w:t>
      </w:r>
      <w:proofErr w:type="gramEnd"/>
    </w:p>
    <w:p w:rsidR="006D0E8F" w:rsidRPr="00EB303D" w:rsidRDefault="006D0E8F" w:rsidP="00EB303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B303D">
        <w:rPr>
          <w:sz w:val="23"/>
          <w:szCs w:val="23"/>
        </w:rPr>
        <w:lastRenderedPageBreak/>
        <w:t xml:space="preserve">Заказчику </w:t>
      </w:r>
      <w:proofErr w:type="gramStart"/>
      <w:r w:rsidRPr="00EB303D">
        <w:rPr>
          <w:sz w:val="23"/>
          <w:szCs w:val="23"/>
        </w:rPr>
        <w:t>с даты подписания</w:t>
      </w:r>
      <w:proofErr w:type="gramEnd"/>
      <w:r w:rsidRPr="00EB303D">
        <w:rPr>
          <w:sz w:val="23"/>
          <w:szCs w:val="23"/>
        </w:rPr>
        <w:t xml:space="preserve"> Акта</w:t>
      </w:r>
      <w:r w:rsidR="001427E0" w:rsidRPr="00EB303D">
        <w:rPr>
          <w:noProof/>
          <w:sz w:val="23"/>
          <w:szCs w:val="23"/>
        </w:rPr>
        <w:t xml:space="preserve"> сдачи-приемки оказанных услуг</w:t>
      </w:r>
      <w:r w:rsidRPr="00EB303D">
        <w:rPr>
          <w:sz w:val="23"/>
          <w:szCs w:val="23"/>
        </w:rPr>
        <w:t>.</w:t>
      </w:r>
    </w:p>
    <w:p w:rsidR="006D0E8F" w:rsidRPr="00EB303D" w:rsidRDefault="006D0E8F" w:rsidP="001D2113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6D0E8F" w:rsidRPr="00EB303D" w:rsidRDefault="006D0E8F" w:rsidP="001D2113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EB303D">
        <w:rPr>
          <w:b/>
          <w:sz w:val="23"/>
          <w:szCs w:val="23"/>
        </w:rPr>
        <w:t>14. ИЗМЕНЕНИЕ И РАСТОРЖЕНИЕ ДОГОВОРА</w:t>
      </w:r>
    </w:p>
    <w:p w:rsidR="006D0E8F" w:rsidRPr="00EB303D" w:rsidRDefault="006D0E8F" w:rsidP="001D2113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14.1.</w:t>
      </w:r>
      <w:r w:rsidRPr="00EB303D">
        <w:rPr>
          <w:sz w:val="23"/>
          <w:szCs w:val="23"/>
        </w:rPr>
        <w:tab/>
        <w:t xml:space="preserve">Настоящий Договор может быть изменен или расторгнут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 </w:t>
      </w:r>
    </w:p>
    <w:p w:rsidR="006D0E8F" w:rsidRPr="00EB303D" w:rsidRDefault="006D0E8F" w:rsidP="001D2113">
      <w:pPr>
        <w:pStyle w:val="2"/>
        <w:spacing w:after="0" w:line="240" w:lineRule="auto"/>
        <w:ind w:firstLine="708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14.2. Заказчик вправе расторгнуть Договор в любое время в одностороннем внесудебном порядке до истечения его срока действия при условии письменного уведомления Исполнителя. При этом</w:t>
      </w:r>
      <w:proofErr w:type="gramStart"/>
      <w:r w:rsidRPr="00EB303D">
        <w:rPr>
          <w:sz w:val="23"/>
          <w:szCs w:val="23"/>
        </w:rPr>
        <w:t>,</w:t>
      </w:r>
      <w:proofErr w:type="gramEnd"/>
      <w:r w:rsidRPr="00EB303D">
        <w:rPr>
          <w:sz w:val="23"/>
          <w:szCs w:val="23"/>
        </w:rPr>
        <w:t xml:space="preserve"> Договор считается расторгнутым по истечении 10 дней с момента направления Заказчиком соответствующего уведомления.</w:t>
      </w:r>
    </w:p>
    <w:p w:rsidR="006D0E8F" w:rsidRPr="00EB303D" w:rsidRDefault="006D0E8F" w:rsidP="001D211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  <w:bookmarkStart w:id="2" w:name="_Toc231388822"/>
    </w:p>
    <w:p w:rsidR="006D0E8F" w:rsidRPr="00EB303D" w:rsidRDefault="006D0E8F" w:rsidP="001D2113">
      <w:pPr>
        <w:jc w:val="center"/>
        <w:outlineLvl w:val="0"/>
        <w:rPr>
          <w:b/>
          <w:sz w:val="23"/>
          <w:szCs w:val="23"/>
        </w:rPr>
      </w:pPr>
      <w:r w:rsidRPr="00EB303D">
        <w:rPr>
          <w:b/>
          <w:sz w:val="23"/>
          <w:szCs w:val="23"/>
        </w:rPr>
        <w:t>15. РАЗРЕШЕНИЕ СПОРОВ И РАЗНОГЛАСИЙ</w:t>
      </w:r>
      <w:bookmarkEnd w:id="2"/>
    </w:p>
    <w:p w:rsidR="006D0E8F" w:rsidRPr="00EB303D" w:rsidRDefault="006D0E8F" w:rsidP="001D2113">
      <w:pPr>
        <w:pStyle w:val="ab"/>
        <w:spacing w:after="0"/>
        <w:ind w:left="0" w:firstLine="709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15.1. 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6D0E8F" w:rsidRPr="00EB303D" w:rsidRDefault="006D0E8F" w:rsidP="006D0E8F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6D0E8F" w:rsidRPr="00EB303D" w:rsidRDefault="006D0E8F" w:rsidP="006D0E8F">
      <w:pPr>
        <w:jc w:val="center"/>
        <w:rPr>
          <w:b/>
          <w:sz w:val="23"/>
          <w:szCs w:val="23"/>
        </w:rPr>
      </w:pPr>
      <w:r w:rsidRPr="00EB303D">
        <w:rPr>
          <w:b/>
          <w:sz w:val="23"/>
          <w:szCs w:val="23"/>
        </w:rPr>
        <w:t>16. ПРОЧИЕ УСЛОВИЯ</w:t>
      </w:r>
    </w:p>
    <w:p w:rsidR="006D0E8F" w:rsidRPr="00EB303D" w:rsidRDefault="006D0E8F" w:rsidP="006D0E8F">
      <w:pPr>
        <w:ind w:firstLine="708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16.1. Договор вступает в силу со дня его заключения и действует до полного исполнения обязательств.</w:t>
      </w:r>
    </w:p>
    <w:p w:rsidR="006D0E8F" w:rsidRPr="00EB303D" w:rsidRDefault="006D0E8F" w:rsidP="006D0E8F">
      <w:pPr>
        <w:ind w:firstLine="708"/>
        <w:jc w:val="both"/>
        <w:rPr>
          <w:sz w:val="23"/>
          <w:szCs w:val="23"/>
        </w:rPr>
      </w:pPr>
      <w:r w:rsidRPr="00EB303D">
        <w:rPr>
          <w:sz w:val="23"/>
          <w:szCs w:val="23"/>
        </w:rPr>
        <w:t>16.2. Все указанные в настоящем Договоре приложения являются его неотъемлемой частью.</w:t>
      </w:r>
    </w:p>
    <w:p w:rsidR="006D0E8F" w:rsidRPr="00EB303D" w:rsidRDefault="006D0E8F" w:rsidP="006D0E8F">
      <w:pPr>
        <w:jc w:val="both"/>
        <w:rPr>
          <w:sz w:val="23"/>
          <w:szCs w:val="23"/>
        </w:rPr>
      </w:pPr>
      <w:r w:rsidRPr="00EB303D">
        <w:rPr>
          <w:sz w:val="23"/>
          <w:szCs w:val="23"/>
        </w:rPr>
        <w:t xml:space="preserve"> </w:t>
      </w:r>
      <w:r w:rsidRPr="00EB303D">
        <w:rPr>
          <w:sz w:val="23"/>
          <w:szCs w:val="23"/>
        </w:rPr>
        <w:tab/>
        <w:t>16.3 Договор подписан в 2 (двух) экземплярах, один из которых находится у Исполнителя, один – у Заказчика.</w:t>
      </w:r>
    </w:p>
    <w:p w:rsidR="006D0E8F" w:rsidRPr="00EB303D" w:rsidRDefault="006D0E8F" w:rsidP="006D0E8F">
      <w:pPr>
        <w:tabs>
          <w:tab w:val="left" w:pos="1601"/>
        </w:tabs>
        <w:jc w:val="both"/>
        <w:rPr>
          <w:sz w:val="23"/>
          <w:szCs w:val="23"/>
        </w:rPr>
      </w:pPr>
      <w:r w:rsidRPr="00EB303D">
        <w:rPr>
          <w:sz w:val="23"/>
          <w:szCs w:val="23"/>
        </w:rPr>
        <w:tab/>
      </w:r>
    </w:p>
    <w:p w:rsidR="006D0E8F" w:rsidRDefault="006D0E8F" w:rsidP="006D0E8F">
      <w:pPr>
        <w:ind w:firstLine="708"/>
        <w:jc w:val="center"/>
        <w:rPr>
          <w:b/>
          <w:sz w:val="23"/>
          <w:szCs w:val="23"/>
        </w:rPr>
      </w:pPr>
      <w:r w:rsidRPr="00EB303D">
        <w:rPr>
          <w:b/>
          <w:sz w:val="23"/>
          <w:szCs w:val="23"/>
        </w:rPr>
        <w:t>1</w:t>
      </w:r>
      <w:r w:rsidR="00EB303D" w:rsidRPr="00EB303D">
        <w:rPr>
          <w:b/>
          <w:sz w:val="23"/>
          <w:szCs w:val="23"/>
        </w:rPr>
        <w:t>7</w:t>
      </w:r>
      <w:r w:rsidRPr="00EB303D">
        <w:rPr>
          <w:b/>
          <w:sz w:val="23"/>
          <w:szCs w:val="23"/>
        </w:rPr>
        <w:t>. РЕКВИЗИТЫ И ПОДПИСИ СТОРОН</w:t>
      </w:r>
    </w:p>
    <w:p w:rsidR="00092153" w:rsidRPr="00EB303D" w:rsidRDefault="00092153" w:rsidP="006D0E8F">
      <w:pPr>
        <w:ind w:firstLine="708"/>
        <w:jc w:val="center"/>
        <w:rPr>
          <w:b/>
          <w:sz w:val="23"/>
          <w:szCs w:val="23"/>
        </w:rPr>
      </w:pP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4467"/>
        <w:gridCol w:w="5245"/>
      </w:tblGrid>
      <w:tr w:rsidR="006D0E8F" w:rsidRPr="00EB303D" w:rsidTr="00092153">
        <w:trPr>
          <w:trHeight w:val="153"/>
        </w:trPr>
        <w:tc>
          <w:tcPr>
            <w:tcW w:w="4467" w:type="dxa"/>
            <w:shd w:val="clear" w:color="auto" w:fill="auto"/>
          </w:tcPr>
          <w:p w:rsidR="006D0E8F" w:rsidRPr="00EB303D" w:rsidRDefault="006D0E8F" w:rsidP="0024677B">
            <w:pPr>
              <w:rPr>
                <w:b/>
                <w:sz w:val="23"/>
                <w:szCs w:val="23"/>
              </w:rPr>
            </w:pPr>
            <w:r w:rsidRPr="00EB303D">
              <w:rPr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245" w:type="dxa"/>
          </w:tcPr>
          <w:p w:rsidR="006D0E8F" w:rsidRPr="00EB303D" w:rsidRDefault="006D0E8F" w:rsidP="0024677B">
            <w:pPr>
              <w:pStyle w:val="1"/>
              <w:spacing w:before="0"/>
              <w:jc w:val="left"/>
              <w:rPr>
                <w:b/>
                <w:sz w:val="23"/>
                <w:szCs w:val="23"/>
              </w:rPr>
            </w:pPr>
            <w:r w:rsidRPr="00EB303D">
              <w:rPr>
                <w:b/>
                <w:sz w:val="23"/>
                <w:szCs w:val="23"/>
              </w:rPr>
              <w:t>ЗАКАЗЧИК:</w:t>
            </w:r>
          </w:p>
        </w:tc>
      </w:tr>
      <w:tr w:rsidR="006D0E8F" w:rsidRPr="00EB303D" w:rsidTr="0024677B">
        <w:trPr>
          <w:trHeight w:val="722"/>
        </w:trPr>
        <w:tc>
          <w:tcPr>
            <w:tcW w:w="4467" w:type="dxa"/>
            <w:shd w:val="clear" w:color="auto" w:fill="auto"/>
          </w:tcPr>
          <w:p w:rsidR="006D0E8F" w:rsidRPr="00EB303D" w:rsidRDefault="006D0E8F" w:rsidP="0024677B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6D0E8F" w:rsidRPr="00EB303D" w:rsidRDefault="006D0E8F" w:rsidP="0024677B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6D0E8F" w:rsidRPr="00EB303D" w:rsidRDefault="006D0E8F" w:rsidP="0024677B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6D0E8F" w:rsidRPr="00EB303D" w:rsidRDefault="006D0E8F" w:rsidP="0024677B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6D0E8F" w:rsidRPr="00EB303D" w:rsidRDefault="006D0E8F" w:rsidP="0024677B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6D0E8F" w:rsidRPr="00EB303D" w:rsidRDefault="006D0E8F" w:rsidP="0024677B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6D0E8F" w:rsidRPr="00EB303D" w:rsidRDefault="006D0E8F" w:rsidP="0024677B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6D0E8F" w:rsidRPr="00EB303D" w:rsidRDefault="006D0E8F" w:rsidP="0024677B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6D0E8F" w:rsidRPr="00EB303D" w:rsidRDefault="006D0E8F" w:rsidP="0024677B">
            <w:pPr>
              <w:rPr>
                <w:sz w:val="23"/>
                <w:szCs w:val="23"/>
              </w:rPr>
            </w:pPr>
          </w:p>
          <w:p w:rsidR="006D0E8F" w:rsidRPr="00EB303D" w:rsidRDefault="006D0E8F" w:rsidP="0024677B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6D0E8F" w:rsidRDefault="006D0E8F" w:rsidP="0024677B">
            <w:pPr>
              <w:rPr>
                <w:sz w:val="23"/>
                <w:szCs w:val="23"/>
              </w:rPr>
            </w:pPr>
          </w:p>
          <w:p w:rsidR="00D25AA5" w:rsidRPr="00EB303D" w:rsidRDefault="00D25AA5" w:rsidP="0024677B">
            <w:pPr>
              <w:rPr>
                <w:sz w:val="23"/>
                <w:szCs w:val="23"/>
              </w:rPr>
            </w:pPr>
          </w:p>
          <w:p w:rsidR="006D0E8F" w:rsidRPr="00EB303D" w:rsidRDefault="006D0E8F" w:rsidP="0024677B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 xml:space="preserve">___________________/____________/ </w:t>
            </w:r>
          </w:p>
          <w:p w:rsidR="006D0E8F" w:rsidRPr="00EB303D" w:rsidRDefault="006D0E8F" w:rsidP="0024677B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 xml:space="preserve">«____»___________________2020 г.  </w:t>
            </w:r>
          </w:p>
        </w:tc>
        <w:tc>
          <w:tcPr>
            <w:tcW w:w="5245" w:type="dxa"/>
          </w:tcPr>
          <w:p w:rsidR="006D0E8F" w:rsidRPr="00EB303D" w:rsidRDefault="006D0E8F" w:rsidP="0024677B">
            <w:pPr>
              <w:pStyle w:val="1"/>
              <w:spacing w:before="0"/>
              <w:jc w:val="left"/>
              <w:rPr>
                <w:rStyle w:val="FontStyle22"/>
                <w:sz w:val="23"/>
                <w:szCs w:val="23"/>
              </w:rPr>
            </w:pPr>
            <w:r w:rsidRPr="00EB303D">
              <w:rPr>
                <w:rStyle w:val="FontStyle23"/>
                <w:sz w:val="23"/>
                <w:szCs w:val="23"/>
              </w:rPr>
              <w:t xml:space="preserve">АО «НЭСК-электросети», </w:t>
            </w:r>
            <w:r w:rsidRPr="00EB303D">
              <w:rPr>
                <w:rStyle w:val="FontStyle22"/>
                <w:sz w:val="23"/>
                <w:szCs w:val="23"/>
              </w:rPr>
              <w:t xml:space="preserve"> </w:t>
            </w:r>
          </w:p>
          <w:p w:rsidR="006D0E8F" w:rsidRPr="00EB303D" w:rsidRDefault="006D0E8F" w:rsidP="0024677B">
            <w:pPr>
              <w:pStyle w:val="1"/>
              <w:spacing w:before="0"/>
              <w:jc w:val="left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350033, г. Краснодар, пер. Переправный, 13, оф.103А</w:t>
            </w:r>
          </w:p>
          <w:p w:rsidR="006D0E8F" w:rsidRPr="00EB303D" w:rsidRDefault="006D0E8F" w:rsidP="0024677B">
            <w:pPr>
              <w:pStyle w:val="1"/>
              <w:spacing w:before="0"/>
              <w:jc w:val="left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ИНН/КПП 2308139496/230901001</w:t>
            </w:r>
          </w:p>
          <w:p w:rsidR="006D0E8F" w:rsidRPr="00EB303D" w:rsidRDefault="006D0E8F" w:rsidP="0024677B">
            <w:pPr>
              <w:pStyle w:val="1"/>
              <w:spacing w:before="0"/>
              <w:jc w:val="left"/>
              <w:rPr>
                <w:sz w:val="23"/>
                <w:szCs w:val="23"/>
              </w:rPr>
            </w:pPr>
            <w:proofErr w:type="gramStart"/>
            <w:r w:rsidRPr="00EB303D">
              <w:rPr>
                <w:sz w:val="23"/>
                <w:szCs w:val="23"/>
              </w:rPr>
              <w:t>р</w:t>
            </w:r>
            <w:proofErr w:type="gramEnd"/>
            <w:r w:rsidRPr="00EB303D">
              <w:rPr>
                <w:sz w:val="23"/>
                <w:szCs w:val="23"/>
              </w:rPr>
              <w:t>/с 40702810830000001208</w:t>
            </w:r>
          </w:p>
          <w:p w:rsidR="006D0E8F" w:rsidRPr="00EB303D" w:rsidRDefault="006D0E8F" w:rsidP="0024677B">
            <w:pPr>
              <w:pStyle w:val="1"/>
              <w:spacing w:before="0"/>
              <w:jc w:val="left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 xml:space="preserve">Краснодарское отделение № 8619 </w:t>
            </w:r>
          </w:p>
          <w:p w:rsidR="006D0E8F" w:rsidRPr="00EB303D" w:rsidRDefault="006D0E8F" w:rsidP="0024677B">
            <w:pPr>
              <w:pStyle w:val="1"/>
              <w:spacing w:before="0"/>
              <w:jc w:val="left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ПАО «Сбербанк России»</w:t>
            </w:r>
          </w:p>
          <w:p w:rsidR="006D0E8F" w:rsidRPr="00EB303D" w:rsidRDefault="006D0E8F" w:rsidP="0024677B">
            <w:pPr>
              <w:pStyle w:val="1"/>
              <w:spacing w:before="0"/>
              <w:jc w:val="left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к/с 30101810100000000602</w:t>
            </w:r>
          </w:p>
          <w:p w:rsidR="006D0E8F" w:rsidRPr="00EB303D" w:rsidRDefault="006D0E8F" w:rsidP="0024677B">
            <w:pPr>
              <w:pStyle w:val="1"/>
              <w:spacing w:before="0"/>
              <w:jc w:val="left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БИК 040349602</w:t>
            </w:r>
          </w:p>
          <w:p w:rsidR="006D0E8F" w:rsidRPr="00EB303D" w:rsidRDefault="006D0E8F" w:rsidP="0024677B">
            <w:pPr>
              <w:pStyle w:val="1"/>
              <w:spacing w:before="0"/>
              <w:jc w:val="left"/>
              <w:rPr>
                <w:sz w:val="23"/>
                <w:szCs w:val="23"/>
              </w:rPr>
            </w:pPr>
          </w:p>
          <w:p w:rsidR="006D0E8F" w:rsidRPr="00EB303D" w:rsidRDefault="006D0E8F" w:rsidP="0024677B">
            <w:pPr>
              <w:pStyle w:val="1"/>
              <w:spacing w:before="0"/>
              <w:jc w:val="left"/>
              <w:rPr>
                <w:rStyle w:val="FontStyle22"/>
                <w:sz w:val="23"/>
                <w:szCs w:val="23"/>
              </w:rPr>
            </w:pPr>
            <w:r w:rsidRPr="00EB303D">
              <w:rPr>
                <w:rStyle w:val="FontStyle22"/>
                <w:sz w:val="23"/>
                <w:szCs w:val="23"/>
              </w:rPr>
              <w:t>Директор по имущественным отношениям</w:t>
            </w:r>
          </w:p>
          <w:p w:rsidR="006D0E8F" w:rsidRPr="00EB303D" w:rsidRDefault="006D0E8F" w:rsidP="0024677B">
            <w:pPr>
              <w:pStyle w:val="1"/>
              <w:spacing w:before="0"/>
              <w:jc w:val="left"/>
              <w:rPr>
                <w:rStyle w:val="FontStyle22"/>
                <w:sz w:val="23"/>
                <w:szCs w:val="23"/>
              </w:rPr>
            </w:pPr>
          </w:p>
          <w:p w:rsidR="006D0E8F" w:rsidRPr="00EB303D" w:rsidRDefault="006D0E8F" w:rsidP="0024677B">
            <w:pPr>
              <w:pStyle w:val="1"/>
              <w:spacing w:before="0"/>
              <w:jc w:val="left"/>
              <w:rPr>
                <w:rStyle w:val="FontStyle22"/>
                <w:sz w:val="23"/>
                <w:szCs w:val="23"/>
              </w:rPr>
            </w:pPr>
            <w:r w:rsidRPr="00EB303D">
              <w:rPr>
                <w:rStyle w:val="FontStyle22"/>
                <w:sz w:val="23"/>
                <w:szCs w:val="23"/>
              </w:rPr>
              <w:t>______________________/И.И. Гриценко</w:t>
            </w:r>
          </w:p>
          <w:p w:rsidR="006D0E8F" w:rsidRPr="00EB303D" w:rsidRDefault="006D0E8F" w:rsidP="0024677B">
            <w:pPr>
              <w:pStyle w:val="1"/>
              <w:spacing w:before="0"/>
              <w:jc w:val="left"/>
              <w:rPr>
                <w:sz w:val="23"/>
                <w:szCs w:val="23"/>
              </w:rPr>
            </w:pPr>
            <w:r w:rsidRPr="00EB303D">
              <w:rPr>
                <w:rStyle w:val="FontStyle22"/>
                <w:sz w:val="23"/>
                <w:szCs w:val="23"/>
              </w:rPr>
              <w:t>«___»___________________2020 г.</w:t>
            </w:r>
          </w:p>
        </w:tc>
      </w:tr>
    </w:tbl>
    <w:p w:rsidR="006D0E8F" w:rsidRPr="00047C7A" w:rsidRDefault="006D0E8F" w:rsidP="00D25AA5">
      <w:pPr>
        <w:ind w:firstLine="708"/>
        <w:jc w:val="right"/>
        <w:rPr>
          <w:sz w:val="22"/>
          <w:szCs w:val="22"/>
        </w:rPr>
      </w:pPr>
      <w:bookmarkStart w:id="3" w:name="_GoBack"/>
      <w:bookmarkEnd w:id="3"/>
      <w:r w:rsidRPr="00EB303D">
        <w:rPr>
          <w:b/>
          <w:sz w:val="23"/>
          <w:szCs w:val="23"/>
        </w:rPr>
        <w:br w:type="page"/>
      </w:r>
      <w:r w:rsidR="00D25AA5" w:rsidRPr="00047C7A">
        <w:rPr>
          <w:sz w:val="22"/>
          <w:szCs w:val="22"/>
        </w:rPr>
        <w:lastRenderedPageBreak/>
        <w:t xml:space="preserve"> </w:t>
      </w:r>
    </w:p>
    <w:p w:rsidR="00282542" w:rsidRDefault="00282542"/>
    <w:sectPr w:rsidR="00282542" w:rsidSect="00D25AA5">
      <w:footerReference w:type="default" r:id="rId10"/>
      <w:pgSz w:w="11906" w:h="16838" w:code="9"/>
      <w:pgMar w:top="1134" w:right="709" w:bottom="993" w:left="1701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25" w:rsidRDefault="00515F25">
      <w:r>
        <w:separator/>
      </w:r>
    </w:p>
  </w:endnote>
  <w:endnote w:type="continuationSeparator" w:id="0">
    <w:p w:rsidR="00515F25" w:rsidRDefault="0051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3D" w:rsidRPr="001D2113" w:rsidRDefault="00EB303D" w:rsidP="00EB303D">
    <w:pPr>
      <w:pStyle w:val="a4"/>
      <w:tabs>
        <w:tab w:val="left" w:pos="357"/>
        <w:tab w:val="right" w:pos="9496"/>
      </w:tabs>
      <w:rPr>
        <w:sz w:val="20"/>
        <w:szCs w:val="20"/>
      </w:rPr>
    </w:pPr>
    <w:r w:rsidRPr="001D2113">
      <w:rPr>
        <w:sz w:val="20"/>
        <w:szCs w:val="20"/>
      </w:rPr>
      <w:t xml:space="preserve">Исполнитель _____________________          </w:t>
    </w:r>
    <w:r>
      <w:rPr>
        <w:sz w:val="20"/>
        <w:szCs w:val="20"/>
      </w:rPr>
      <w:t xml:space="preserve">                      </w:t>
    </w:r>
    <w:r w:rsidRPr="001D2113">
      <w:rPr>
        <w:sz w:val="20"/>
        <w:szCs w:val="20"/>
      </w:rPr>
      <w:t>Заказчик 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3D" w:rsidRPr="00EB303D" w:rsidRDefault="00EB303D" w:rsidP="00EB30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25" w:rsidRDefault="00515F25">
      <w:r>
        <w:separator/>
      </w:r>
    </w:p>
  </w:footnote>
  <w:footnote w:type="continuationSeparator" w:id="0">
    <w:p w:rsidR="00515F25" w:rsidRDefault="0051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61A"/>
    <w:multiLevelType w:val="hybridMultilevel"/>
    <w:tmpl w:val="D1181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3F222DF6"/>
    <w:multiLevelType w:val="hybridMultilevel"/>
    <w:tmpl w:val="EFC4CC4A"/>
    <w:lvl w:ilvl="0" w:tplc="945E6FF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139491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1ADA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E4E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A46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BC4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448C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965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4AE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8F"/>
    <w:rsid w:val="00072083"/>
    <w:rsid w:val="00092153"/>
    <w:rsid w:val="001427E0"/>
    <w:rsid w:val="001D2073"/>
    <w:rsid w:val="001D2113"/>
    <w:rsid w:val="00282542"/>
    <w:rsid w:val="0050475A"/>
    <w:rsid w:val="00515F25"/>
    <w:rsid w:val="006D0E8F"/>
    <w:rsid w:val="006F73A7"/>
    <w:rsid w:val="00AF5D79"/>
    <w:rsid w:val="00D25AA5"/>
    <w:rsid w:val="00D86B91"/>
    <w:rsid w:val="00EB303D"/>
    <w:rsid w:val="00E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0E8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E8F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3">
    <w:name w:val="Заголовок_Таблицы Знак"/>
    <w:basedOn w:val="a"/>
    <w:rsid w:val="006D0E8F"/>
    <w:pPr>
      <w:keepNext/>
      <w:suppressAutoHyphens/>
      <w:spacing w:before="120" w:after="120"/>
      <w:jc w:val="center"/>
    </w:pPr>
    <w:rPr>
      <w:rFonts w:ascii="Arial" w:hAnsi="Arial" w:cs="Arial"/>
      <w:b/>
      <w:sz w:val="18"/>
      <w:lang w:eastAsia="ar-SA"/>
    </w:rPr>
  </w:style>
  <w:style w:type="paragraph" w:styleId="a4">
    <w:name w:val="footer"/>
    <w:basedOn w:val="a"/>
    <w:link w:val="a5"/>
    <w:uiPriority w:val="99"/>
    <w:rsid w:val="006D0E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D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0E8F"/>
    <w:pPr>
      <w:spacing w:before="120"/>
      <w:ind w:left="720" w:firstLine="709"/>
      <w:contextualSpacing/>
      <w:jc w:val="both"/>
    </w:pPr>
    <w:rPr>
      <w:rFonts w:ascii="Calibri" w:hAnsi="Calibri"/>
    </w:rPr>
  </w:style>
  <w:style w:type="paragraph" w:customStyle="1" w:styleId="31">
    <w:name w:val="Основной текст 31"/>
    <w:basedOn w:val="a"/>
    <w:rsid w:val="006D0E8F"/>
    <w:pPr>
      <w:suppressAutoHyphens/>
      <w:jc w:val="both"/>
    </w:pPr>
    <w:rPr>
      <w:szCs w:val="20"/>
      <w:lang w:eastAsia="ar-SA"/>
    </w:rPr>
  </w:style>
  <w:style w:type="paragraph" w:customStyle="1" w:styleId="a7">
    <w:name w:val="Абзац"/>
    <w:basedOn w:val="a"/>
    <w:rsid w:val="006D0E8F"/>
    <w:pPr>
      <w:tabs>
        <w:tab w:val="left" w:pos="6663"/>
      </w:tabs>
      <w:spacing w:before="120" w:after="120"/>
      <w:ind w:firstLine="737"/>
      <w:jc w:val="both"/>
    </w:pPr>
    <w:rPr>
      <w:rFonts w:cs="Verdana"/>
    </w:rPr>
  </w:style>
  <w:style w:type="paragraph" w:customStyle="1" w:styleId="small">
    <w:name w:val="small"/>
    <w:basedOn w:val="a"/>
    <w:rsid w:val="006D0E8F"/>
    <w:pPr>
      <w:suppressAutoHyphens/>
      <w:spacing w:before="100" w:after="100"/>
    </w:pPr>
    <w:rPr>
      <w:rFonts w:ascii="Arial" w:eastAsia="Arial Unicode MS" w:hAnsi="Arial" w:cs="Arial"/>
      <w:sz w:val="18"/>
      <w:szCs w:val="18"/>
      <w:lang w:eastAsia="ar-SA"/>
    </w:rPr>
  </w:style>
  <w:style w:type="paragraph" w:styleId="a8">
    <w:name w:val="Normal (Web)"/>
    <w:basedOn w:val="a"/>
    <w:rsid w:val="006D0E8F"/>
    <w:pPr>
      <w:spacing w:before="167" w:after="167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6D0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qFormat/>
    <w:rsid w:val="006D0E8F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6D0E8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"/>
    <w:semiHidden/>
    <w:unhideWhenUsed/>
    <w:rsid w:val="006D0E8F"/>
    <w:pPr>
      <w:ind w:left="283" w:hanging="283"/>
    </w:pPr>
    <w:rPr>
      <w:sz w:val="28"/>
      <w:szCs w:val="20"/>
    </w:rPr>
  </w:style>
  <w:style w:type="paragraph" w:styleId="32">
    <w:name w:val="Body Text Indent 3"/>
    <w:basedOn w:val="a"/>
    <w:link w:val="33"/>
    <w:uiPriority w:val="99"/>
    <w:unhideWhenUsed/>
    <w:rsid w:val="006D0E8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0E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6D0E8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D0E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D0E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0E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0E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6D0E8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qFormat/>
    <w:rsid w:val="006D0E8F"/>
    <w:rPr>
      <w:rFonts w:ascii="Times New Roman" w:hAnsi="Times New Roman" w:cs="Times New Roman"/>
      <w:b/>
      <w:bCs/>
      <w:sz w:val="22"/>
      <w:szCs w:val="22"/>
    </w:rPr>
  </w:style>
  <w:style w:type="table" w:styleId="ad">
    <w:name w:val="Table Grid"/>
    <w:basedOn w:val="a1"/>
    <w:uiPriority w:val="59"/>
    <w:rsid w:val="006D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D21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2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0E8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E8F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3">
    <w:name w:val="Заголовок_Таблицы Знак"/>
    <w:basedOn w:val="a"/>
    <w:rsid w:val="006D0E8F"/>
    <w:pPr>
      <w:keepNext/>
      <w:suppressAutoHyphens/>
      <w:spacing w:before="120" w:after="120"/>
      <w:jc w:val="center"/>
    </w:pPr>
    <w:rPr>
      <w:rFonts w:ascii="Arial" w:hAnsi="Arial" w:cs="Arial"/>
      <w:b/>
      <w:sz w:val="18"/>
      <w:lang w:eastAsia="ar-SA"/>
    </w:rPr>
  </w:style>
  <w:style w:type="paragraph" w:styleId="a4">
    <w:name w:val="footer"/>
    <w:basedOn w:val="a"/>
    <w:link w:val="a5"/>
    <w:uiPriority w:val="99"/>
    <w:rsid w:val="006D0E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D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0E8F"/>
    <w:pPr>
      <w:spacing w:before="120"/>
      <w:ind w:left="720" w:firstLine="709"/>
      <w:contextualSpacing/>
      <w:jc w:val="both"/>
    </w:pPr>
    <w:rPr>
      <w:rFonts w:ascii="Calibri" w:hAnsi="Calibri"/>
    </w:rPr>
  </w:style>
  <w:style w:type="paragraph" w:customStyle="1" w:styleId="31">
    <w:name w:val="Основной текст 31"/>
    <w:basedOn w:val="a"/>
    <w:rsid w:val="006D0E8F"/>
    <w:pPr>
      <w:suppressAutoHyphens/>
      <w:jc w:val="both"/>
    </w:pPr>
    <w:rPr>
      <w:szCs w:val="20"/>
      <w:lang w:eastAsia="ar-SA"/>
    </w:rPr>
  </w:style>
  <w:style w:type="paragraph" w:customStyle="1" w:styleId="a7">
    <w:name w:val="Абзац"/>
    <w:basedOn w:val="a"/>
    <w:rsid w:val="006D0E8F"/>
    <w:pPr>
      <w:tabs>
        <w:tab w:val="left" w:pos="6663"/>
      </w:tabs>
      <w:spacing w:before="120" w:after="120"/>
      <w:ind w:firstLine="737"/>
      <w:jc w:val="both"/>
    </w:pPr>
    <w:rPr>
      <w:rFonts w:cs="Verdana"/>
    </w:rPr>
  </w:style>
  <w:style w:type="paragraph" w:customStyle="1" w:styleId="small">
    <w:name w:val="small"/>
    <w:basedOn w:val="a"/>
    <w:rsid w:val="006D0E8F"/>
    <w:pPr>
      <w:suppressAutoHyphens/>
      <w:spacing w:before="100" w:after="100"/>
    </w:pPr>
    <w:rPr>
      <w:rFonts w:ascii="Arial" w:eastAsia="Arial Unicode MS" w:hAnsi="Arial" w:cs="Arial"/>
      <w:sz w:val="18"/>
      <w:szCs w:val="18"/>
      <w:lang w:eastAsia="ar-SA"/>
    </w:rPr>
  </w:style>
  <w:style w:type="paragraph" w:styleId="a8">
    <w:name w:val="Normal (Web)"/>
    <w:basedOn w:val="a"/>
    <w:rsid w:val="006D0E8F"/>
    <w:pPr>
      <w:spacing w:before="167" w:after="167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6D0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qFormat/>
    <w:rsid w:val="006D0E8F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6D0E8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"/>
    <w:semiHidden/>
    <w:unhideWhenUsed/>
    <w:rsid w:val="006D0E8F"/>
    <w:pPr>
      <w:ind w:left="283" w:hanging="283"/>
    </w:pPr>
    <w:rPr>
      <w:sz w:val="28"/>
      <w:szCs w:val="20"/>
    </w:rPr>
  </w:style>
  <w:style w:type="paragraph" w:styleId="32">
    <w:name w:val="Body Text Indent 3"/>
    <w:basedOn w:val="a"/>
    <w:link w:val="33"/>
    <w:uiPriority w:val="99"/>
    <w:unhideWhenUsed/>
    <w:rsid w:val="006D0E8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0E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6D0E8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D0E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D0E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0E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0E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6D0E8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qFormat/>
    <w:rsid w:val="006D0E8F"/>
    <w:rPr>
      <w:rFonts w:ascii="Times New Roman" w:hAnsi="Times New Roman" w:cs="Times New Roman"/>
      <w:b/>
      <w:bCs/>
      <w:sz w:val="22"/>
      <w:szCs w:val="22"/>
    </w:rPr>
  </w:style>
  <w:style w:type="table" w:styleId="ad">
    <w:name w:val="Table Grid"/>
    <w:basedOn w:val="a1"/>
    <w:uiPriority w:val="59"/>
    <w:rsid w:val="006D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D21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2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CCE036A0FA0312D820FC34A4216DD920B905F1038B367ECB8DEFC401DC892BA6CF686FF300578F2D8C6CB845r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Карпушенкова Марина Викторовна</cp:lastModifiedBy>
  <cp:revision>4</cp:revision>
  <dcterms:created xsi:type="dcterms:W3CDTF">2020-10-29T14:24:00Z</dcterms:created>
  <dcterms:modified xsi:type="dcterms:W3CDTF">2020-11-02T08:17:00Z</dcterms:modified>
</cp:coreProperties>
</file>